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7A" w:rsidRDefault="0074377A" w:rsidP="0074377A">
      <w:pPr>
        <w:jc w:val="right"/>
        <w:rPr>
          <w:rFonts w:eastAsia="Times New Roman"/>
          <w:sz w:val="29"/>
          <w:szCs w:val="29"/>
          <w:lang w:eastAsia="en-GB"/>
        </w:rPr>
      </w:pPr>
      <w:r>
        <w:rPr>
          <w:rFonts w:eastAsia="Times New Roman"/>
          <w:noProof/>
          <w:sz w:val="29"/>
          <w:szCs w:val="29"/>
          <w:lang w:eastAsia="en-GB"/>
        </w:rPr>
        <w:drawing>
          <wp:inline distT="0" distB="0" distL="0" distR="0" wp14:anchorId="6E555085" wp14:editId="59FEFC45">
            <wp:extent cx="2780034" cy="95912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L logo colour 2013 ver 6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8802" cy="958696"/>
                    </a:xfrm>
                    <a:prstGeom prst="rect">
                      <a:avLst/>
                    </a:prstGeom>
                  </pic:spPr>
                </pic:pic>
              </a:graphicData>
            </a:graphic>
          </wp:inline>
        </w:drawing>
      </w:r>
    </w:p>
    <w:p w:rsidR="001422B9" w:rsidRDefault="001422B9" w:rsidP="0074377A">
      <w:pPr>
        <w:rPr>
          <w:rFonts w:eastAsia="Times New Roman"/>
          <w:b/>
          <w:sz w:val="28"/>
          <w:szCs w:val="28"/>
          <w:lang w:eastAsia="en-GB"/>
        </w:rPr>
      </w:pPr>
    </w:p>
    <w:p w:rsidR="0074377A" w:rsidRPr="003372A8" w:rsidRDefault="000C05C3" w:rsidP="0074377A">
      <w:pPr>
        <w:rPr>
          <w:b/>
          <w:sz w:val="28"/>
          <w:szCs w:val="28"/>
        </w:rPr>
      </w:pPr>
      <w:r w:rsidRPr="003372A8">
        <w:rPr>
          <w:rFonts w:eastAsia="Times New Roman"/>
          <w:b/>
          <w:sz w:val="28"/>
          <w:szCs w:val="28"/>
          <w:lang w:eastAsia="en-GB"/>
        </w:rPr>
        <w:t>I</w:t>
      </w:r>
      <w:r w:rsidR="0055140C" w:rsidRPr="003372A8">
        <w:rPr>
          <w:rFonts w:eastAsia="Times New Roman"/>
          <w:b/>
          <w:sz w:val="28"/>
          <w:szCs w:val="28"/>
          <w:lang w:eastAsia="en-GB"/>
        </w:rPr>
        <w:t>ndependent report considering the current structure and role of public libraries, including community libraries, in England as well as identifying any opportunities for future delivery</w:t>
      </w:r>
      <w:r w:rsidR="0074377A" w:rsidRPr="003372A8">
        <w:rPr>
          <w:b/>
          <w:sz w:val="28"/>
          <w:szCs w:val="28"/>
        </w:rPr>
        <w:t xml:space="preserve"> </w:t>
      </w:r>
    </w:p>
    <w:p w:rsidR="0074377A" w:rsidRPr="003372A8" w:rsidRDefault="0074377A" w:rsidP="0074377A">
      <w:pPr>
        <w:rPr>
          <w:b/>
          <w:sz w:val="28"/>
          <w:szCs w:val="28"/>
        </w:rPr>
      </w:pPr>
      <w:r w:rsidRPr="003372A8">
        <w:rPr>
          <w:b/>
          <w:sz w:val="28"/>
          <w:szCs w:val="28"/>
        </w:rPr>
        <w:t>Written evidence submitted by ASCEL – The Association of Senior Children’s and Education Librarians</w:t>
      </w:r>
    </w:p>
    <w:p w:rsidR="00DD6BCA" w:rsidRDefault="00DD6BCA" w:rsidP="00DD6BCA">
      <w:pPr>
        <w:rPr>
          <w:b/>
          <w:sz w:val="28"/>
          <w:szCs w:val="28"/>
          <w:u w:val="single"/>
        </w:rPr>
      </w:pPr>
    </w:p>
    <w:p w:rsidR="00DD6BCA" w:rsidRPr="00FD6DBE" w:rsidRDefault="00DD6BCA" w:rsidP="00DD6BCA">
      <w:pPr>
        <w:rPr>
          <w:b/>
          <w:sz w:val="28"/>
          <w:szCs w:val="28"/>
          <w:u w:val="single"/>
        </w:rPr>
      </w:pPr>
      <w:r>
        <w:rPr>
          <w:b/>
          <w:sz w:val="28"/>
          <w:szCs w:val="28"/>
          <w:u w:val="single"/>
        </w:rPr>
        <w:t>1</w:t>
      </w:r>
      <w:r w:rsidRPr="00FD6DBE">
        <w:rPr>
          <w:b/>
          <w:sz w:val="28"/>
          <w:szCs w:val="28"/>
          <w:u w:val="single"/>
        </w:rPr>
        <w:t>: Introduction to ASCEL</w:t>
      </w:r>
    </w:p>
    <w:p w:rsidR="00DD6BCA" w:rsidRPr="0039342A" w:rsidRDefault="00DD6BCA" w:rsidP="00DD6BCA">
      <w:pPr>
        <w:spacing w:after="0"/>
        <w:contextualSpacing/>
        <w:rPr>
          <w:rFonts w:eastAsia="Calibri"/>
          <w:i/>
        </w:rPr>
      </w:pPr>
      <w:r w:rsidRPr="00212386">
        <w:rPr>
          <w:rFonts w:eastAsia="Calibri"/>
        </w:rPr>
        <w:t>ASCEL is</w:t>
      </w:r>
      <w:r w:rsidRPr="0039342A">
        <w:rPr>
          <w:rFonts w:eastAsia="Calibri"/>
        </w:rPr>
        <w:t xml:space="preserve"> the</w:t>
      </w:r>
      <w:r w:rsidRPr="0039342A">
        <w:rPr>
          <w:rFonts w:eastAsia="Calibri"/>
          <w:b/>
        </w:rPr>
        <w:t xml:space="preserve"> </w:t>
      </w:r>
      <w:r w:rsidRPr="0039342A">
        <w:rPr>
          <w:rFonts w:eastAsia="Calibri"/>
        </w:rPr>
        <w:t xml:space="preserve">national network of senior managers in </w:t>
      </w:r>
      <w:r w:rsidRPr="00212386">
        <w:rPr>
          <w:rFonts w:eastAsia="Calibri"/>
        </w:rPr>
        <w:t>c</w:t>
      </w:r>
      <w:r w:rsidRPr="0039342A">
        <w:rPr>
          <w:rFonts w:eastAsia="Calibri"/>
        </w:rPr>
        <w:t xml:space="preserve">hildren’s </w:t>
      </w:r>
      <w:r w:rsidRPr="00212386">
        <w:rPr>
          <w:rFonts w:eastAsia="Calibri"/>
        </w:rPr>
        <w:t>p</w:t>
      </w:r>
      <w:r w:rsidRPr="0039342A">
        <w:rPr>
          <w:rFonts w:eastAsia="Calibri"/>
        </w:rPr>
        <w:t xml:space="preserve">ublic and </w:t>
      </w:r>
      <w:r w:rsidRPr="00212386">
        <w:rPr>
          <w:rFonts w:eastAsia="Calibri"/>
        </w:rPr>
        <w:t>s</w:t>
      </w:r>
      <w:r w:rsidRPr="0039342A">
        <w:rPr>
          <w:rFonts w:eastAsia="Calibri"/>
        </w:rPr>
        <w:t>chools</w:t>
      </w:r>
      <w:r w:rsidRPr="00212386">
        <w:rPr>
          <w:rFonts w:eastAsia="Calibri"/>
        </w:rPr>
        <w:t xml:space="preserve"> l</w:t>
      </w:r>
      <w:r w:rsidRPr="0039342A">
        <w:rPr>
          <w:rFonts w:eastAsia="Calibri"/>
        </w:rPr>
        <w:t xml:space="preserve">ibrary </w:t>
      </w:r>
      <w:r w:rsidRPr="00212386">
        <w:rPr>
          <w:rFonts w:eastAsia="Calibri"/>
        </w:rPr>
        <w:t>s</w:t>
      </w:r>
      <w:r w:rsidRPr="0039342A">
        <w:rPr>
          <w:rFonts w:eastAsia="Calibri"/>
        </w:rPr>
        <w:t>ervices</w:t>
      </w:r>
      <w:r>
        <w:rPr>
          <w:rFonts w:ascii="Helvetica" w:hAnsi="Helvetica" w:cs="Helvetica"/>
        </w:rPr>
        <w:t>.</w:t>
      </w:r>
      <w:r w:rsidRPr="00212386">
        <w:rPr>
          <w:rFonts w:eastAsia="Calibri"/>
        </w:rPr>
        <w:t xml:space="preserve"> ASCEL’s aim </w:t>
      </w:r>
      <w:r>
        <w:rPr>
          <w:rFonts w:eastAsia="Calibri"/>
        </w:rPr>
        <w:t xml:space="preserve">as specified in the Children’s Promise (Appendix 1) </w:t>
      </w:r>
      <w:r w:rsidRPr="00212386">
        <w:rPr>
          <w:rFonts w:eastAsia="Calibri"/>
        </w:rPr>
        <w:t xml:space="preserve">is </w:t>
      </w:r>
      <w:r>
        <w:rPr>
          <w:rFonts w:eastAsia="Calibri"/>
        </w:rPr>
        <w:t>that</w:t>
      </w:r>
      <w:r w:rsidRPr="00212386">
        <w:rPr>
          <w:rFonts w:eastAsia="Calibri"/>
        </w:rPr>
        <w:t xml:space="preserve"> </w:t>
      </w:r>
      <w:r>
        <w:rPr>
          <w:rFonts w:eastAsia="Calibri"/>
        </w:rPr>
        <w:t>e</w:t>
      </w:r>
      <w:r w:rsidRPr="0039342A">
        <w:rPr>
          <w:rFonts w:eastAsia="Calibri"/>
          <w:i/>
        </w:rPr>
        <w:t xml:space="preserve">very child and young person visiting a public library </w:t>
      </w:r>
      <w:r>
        <w:rPr>
          <w:rFonts w:eastAsia="Calibri"/>
          <w:i/>
        </w:rPr>
        <w:t>is</w:t>
      </w:r>
      <w:r w:rsidRPr="00212386">
        <w:rPr>
          <w:rFonts w:eastAsia="Calibri"/>
          <w:i/>
        </w:rPr>
        <w:t xml:space="preserve"> </w:t>
      </w:r>
      <w:r w:rsidRPr="0039342A">
        <w:rPr>
          <w:rFonts w:eastAsia="Calibri"/>
          <w:i/>
        </w:rPr>
        <w:t>inspired by an exciting environment which makes reading for pleasure irresistible</w:t>
      </w:r>
      <w:r w:rsidRPr="00212386">
        <w:rPr>
          <w:rFonts w:eastAsia="Calibri"/>
          <w:i/>
          <w:vertAlign w:val="superscript"/>
        </w:rPr>
        <w:footnoteReference w:id="1"/>
      </w:r>
      <w:r w:rsidRPr="00212386">
        <w:rPr>
          <w:rFonts w:eastAsia="Calibri"/>
          <w:i/>
        </w:rPr>
        <w:t xml:space="preserve"> and </w:t>
      </w:r>
      <w:r w:rsidRPr="0039342A">
        <w:rPr>
          <w:rFonts w:eastAsia="Calibri"/>
          <w:i/>
        </w:rPr>
        <w:t xml:space="preserve">every school </w:t>
      </w:r>
      <w:r w:rsidRPr="00212386">
        <w:rPr>
          <w:rFonts w:eastAsia="Calibri"/>
          <w:i/>
        </w:rPr>
        <w:t>ha</w:t>
      </w:r>
      <w:r>
        <w:rPr>
          <w:rFonts w:eastAsia="Calibri"/>
          <w:i/>
        </w:rPr>
        <w:t>s</w:t>
      </w:r>
      <w:r w:rsidRPr="00212386">
        <w:rPr>
          <w:rFonts w:eastAsia="Calibri"/>
          <w:i/>
        </w:rPr>
        <w:t xml:space="preserve"> </w:t>
      </w:r>
      <w:r w:rsidRPr="0039342A">
        <w:rPr>
          <w:rFonts w:eastAsia="Calibri"/>
          <w:i/>
        </w:rPr>
        <w:t>access to a high quality school library service.</w:t>
      </w:r>
    </w:p>
    <w:p w:rsidR="00DD6BCA" w:rsidRPr="00212386" w:rsidRDefault="00DD6BCA" w:rsidP="00DD6BCA">
      <w:pPr>
        <w:spacing w:after="0" w:line="240" w:lineRule="auto"/>
        <w:contextualSpacing/>
        <w:rPr>
          <w:rFonts w:eastAsia="Calibri"/>
        </w:rPr>
      </w:pPr>
    </w:p>
    <w:p w:rsidR="00DD6BCA" w:rsidRPr="0039342A" w:rsidRDefault="00DD6BCA" w:rsidP="00DD6BCA">
      <w:pPr>
        <w:spacing w:after="0" w:line="240" w:lineRule="auto"/>
        <w:contextualSpacing/>
        <w:rPr>
          <w:rFonts w:eastAsia="Calibri"/>
        </w:rPr>
      </w:pPr>
      <w:r w:rsidRPr="00212386">
        <w:rPr>
          <w:rFonts w:eastAsia="Calibri"/>
        </w:rPr>
        <w:t>ASCEL</w:t>
      </w:r>
      <w:r>
        <w:rPr>
          <w:rFonts w:eastAsia="Calibri"/>
        </w:rPr>
        <w:t>:</w:t>
      </w:r>
    </w:p>
    <w:p w:rsidR="00DD6BCA" w:rsidRPr="0039342A" w:rsidRDefault="00DD6BCA" w:rsidP="00DD6BCA">
      <w:pPr>
        <w:numPr>
          <w:ilvl w:val="0"/>
          <w:numId w:val="1"/>
        </w:numPr>
        <w:spacing w:after="0" w:line="240" w:lineRule="auto"/>
        <w:contextualSpacing/>
        <w:rPr>
          <w:rFonts w:eastAsia="Calibri"/>
        </w:rPr>
      </w:pPr>
      <w:r>
        <w:rPr>
          <w:rFonts w:eastAsia="Calibri"/>
        </w:rPr>
        <w:t>w</w:t>
      </w:r>
      <w:r w:rsidRPr="0039342A">
        <w:rPr>
          <w:rFonts w:eastAsia="Calibri"/>
        </w:rPr>
        <w:t>ork</w:t>
      </w:r>
      <w:r w:rsidRPr="00212386">
        <w:rPr>
          <w:rFonts w:eastAsia="Calibri"/>
        </w:rPr>
        <w:t>s</w:t>
      </w:r>
      <w:r w:rsidRPr="0039342A">
        <w:rPr>
          <w:rFonts w:eastAsia="Calibri"/>
        </w:rPr>
        <w:t xml:space="preserve"> to stimulate children’s and schools’ library service development.</w:t>
      </w:r>
    </w:p>
    <w:p w:rsidR="00DD6BCA" w:rsidRPr="0039342A" w:rsidRDefault="00DD6BCA" w:rsidP="00DD6BCA">
      <w:pPr>
        <w:numPr>
          <w:ilvl w:val="0"/>
          <w:numId w:val="1"/>
        </w:numPr>
        <w:spacing w:after="0" w:line="240" w:lineRule="auto"/>
        <w:contextualSpacing/>
        <w:rPr>
          <w:rFonts w:eastAsia="Calibri"/>
        </w:rPr>
      </w:pPr>
      <w:r>
        <w:rPr>
          <w:rFonts w:eastAsia="Calibri"/>
        </w:rPr>
        <w:t>c</w:t>
      </w:r>
      <w:r w:rsidRPr="0039342A">
        <w:rPr>
          <w:rFonts w:eastAsia="Calibri"/>
        </w:rPr>
        <w:t>ontribute</w:t>
      </w:r>
      <w:r w:rsidRPr="00212386">
        <w:rPr>
          <w:rFonts w:eastAsia="Calibri"/>
        </w:rPr>
        <w:t>s</w:t>
      </w:r>
      <w:r w:rsidRPr="0039342A">
        <w:rPr>
          <w:rFonts w:eastAsia="Calibri"/>
        </w:rPr>
        <w:t xml:space="preserve"> to the national dialogue around children’s and young people’s learning, reading development and library services. </w:t>
      </w:r>
    </w:p>
    <w:p w:rsidR="00DD6BCA" w:rsidRPr="0039342A" w:rsidRDefault="00DD6BCA" w:rsidP="00DD6BCA">
      <w:pPr>
        <w:numPr>
          <w:ilvl w:val="0"/>
          <w:numId w:val="1"/>
        </w:numPr>
        <w:spacing w:after="0" w:line="240" w:lineRule="auto"/>
        <w:contextualSpacing/>
        <w:rPr>
          <w:rFonts w:eastAsia="Calibri"/>
        </w:rPr>
      </w:pPr>
      <w:r>
        <w:rPr>
          <w:rFonts w:eastAsia="Calibri"/>
        </w:rPr>
        <w:t>w</w:t>
      </w:r>
      <w:r w:rsidRPr="0039342A">
        <w:rPr>
          <w:rFonts w:eastAsia="Calibri"/>
        </w:rPr>
        <w:t>ork</w:t>
      </w:r>
      <w:r w:rsidRPr="00212386">
        <w:rPr>
          <w:rFonts w:eastAsia="Calibri"/>
        </w:rPr>
        <w:t>s</w:t>
      </w:r>
      <w:r w:rsidRPr="0039342A">
        <w:rPr>
          <w:rFonts w:eastAsia="Calibri"/>
        </w:rPr>
        <w:t xml:space="preserve"> in partnership with the Society of Chief Librarians and library partners on national initiatives. </w:t>
      </w:r>
    </w:p>
    <w:p w:rsidR="00DD6BCA" w:rsidRPr="0039342A" w:rsidRDefault="00DD6BCA" w:rsidP="00DD6BCA">
      <w:pPr>
        <w:numPr>
          <w:ilvl w:val="0"/>
          <w:numId w:val="1"/>
        </w:numPr>
        <w:spacing w:after="0" w:line="240" w:lineRule="auto"/>
        <w:contextualSpacing/>
        <w:rPr>
          <w:rFonts w:eastAsia="Calibri"/>
        </w:rPr>
      </w:pPr>
      <w:r>
        <w:rPr>
          <w:rFonts w:eastAsia="Calibri"/>
        </w:rPr>
        <w:t>p</w:t>
      </w:r>
      <w:r w:rsidRPr="0039342A">
        <w:rPr>
          <w:rFonts w:eastAsia="Calibri"/>
        </w:rPr>
        <w:t>rovide</w:t>
      </w:r>
      <w:r w:rsidRPr="00212386">
        <w:rPr>
          <w:rFonts w:eastAsia="Calibri"/>
        </w:rPr>
        <w:t>s</w:t>
      </w:r>
      <w:r w:rsidRPr="0039342A">
        <w:rPr>
          <w:rFonts w:eastAsia="Calibri"/>
        </w:rPr>
        <w:t xml:space="preserve"> support and skills sharing for members.</w:t>
      </w:r>
    </w:p>
    <w:p w:rsidR="00DD6BCA" w:rsidRPr="0039342A" w:rsidRDefault="00DD6BCA" w:rsidP="00DD6BCA">
      <w:pPr>
        <w:numPr>
          <w:ilvl w:val="0"/>
          <w:numId w:val="1"/>
        </w:numPr>
        <w:spacing w:after="0" w:line="240" w:lineRule="auto"/>
        <w:contextualSpacing/>
        <w:rPr>
          <w:rFonts w:eastAsia="Calibri"/>
        </w:rPr>
      </w:pPr>
      <w:r>
        <w:rPr>
          <w:rFonts w:eastAsia="Calibri"/>
        </w:rPr>
        <w:t>p</w:t>
      </w:r>
      <w:r w:rsidRPr="0039342A">
        <w:rPr>
          <w:rFonts w:eastAsia="Calibri"/>
        </w:rPr>
        <w:t>rovide</w:t>
      </w:r>
      <w:r w:rsidRPr="00212386">
        <w:rPr>
          <w:rFonts w:eastAsia="Calibri"/>
        </w:rPr>
        <w:t>s</w:t>
      </w:r>
      <w:r w:rsidRPr="0039342A">
        <w:rPr>
          <w:rFonts w:eastAsia="Calibri"/>
        </w:rPr>
        <w:t xml:space="preserve"> guidance to ensure excellence in children’s library services and to ensure that children’s services are represented in the Universal Offers</w:t>
      </w:r>
      <w:r w:rsidRPr="00212386">
        <w:rPr>
          <w:rFonts w:eastAsia="Calibri"/>
          <w:vertAlign w:val="superscript"/>
        </w:rPr>
        <w:footnoteReference w:id="2"/>
      </w:r>
      <w:r w:rsidRPr="0039342A">
        <w:rPr>
          <w:rFonts w:eastAsia="Calibri"/>
        </w:rPr>
        <w:t>.</w:t>
      </w:r>
    </w:p>
    <w:p w:rsidR="00DD6BCA" w:rsidRDefault="00DD6BCA" w:rsidP="0055140C">
      <w:pPr>
        <w:rPr>
          <w:b/>
          <w:sz w:val="28"/>
          <w:szCs w:val="28"/>
          <w:u w:val="single"/>
        </w:rPr>
      </w:pPr>
    </w:p>
    <w:p w:rsidR="0055140C" w:rsidRDefault="00DD6BCA" w:rsidP="0055140C">
      <w:pPr>
        <w:rPr>
          <w:b/>
          <w:sz w:val="28"/>
          <w:szCs w:val="28"/>
          <w:u w:val="single"/>
        </w:rPr>
      </w:pPr>
      <w:r>
        <w:rPr>
          <w:b/>
          <w:sz w:val="28"/>
          <w:szCs w:val="28"/>
          <w:u w:val="single"/>
        </w:rPr>
        <w:t>2</w:t>
      </w:r>
      <w:r w:rsidR="0055140C" w:rsidRPr="00FD6DBE">
        <w:rPr>
          <w:b/>
          <w:sz w:val="28"/>
          <w:szCs w:val="28"/>
          <w:u w:val="single"/>
        </w:rPr>
        <w:t>: Executive Summary</w:t>
      </w:r>
    </w:p>
    <w:p w:rsidR="003372A8" w:rsidRDefault="00B35D3F" w:rsidP="003372A8">
      <w:pPr>
        <w:rPr>
          <w:rFonts w:eastAsia="Calibri"/>
        </w:rPr>
      </w:pPr>
      <w:r w:rsidRPr="003372A8">
        <w:t>This response is submitted by ASCEL</w:t>
      </w:r>
      <w:r w:rsidRPr="003372A8">
        <w:rPr>
          <w:rFonts w:eastAsia="Calibri"/>
        </w:rPr>
        <w:t xml:space="preserve"> the national network of senior ma</w:t>
      </w:r>
      <w:r w:rsidR="003372A8" w:rsidRPr="003372A8">
        <w:rPr>
          <w:rFonts w:eastAsia="Calibri"/>
        </w:rPr>
        <w:t>nagers in children’s public and schools library services</w:t>
      </w:r>
    </w:p>
    <w:p w:rsidR="00DD6BCA" w:rsidRDefault="00DD6BCA" w:rsidP="007B1BC8">
      <w:pPr>
        <w:spacing w:after="0" w:line="240" w:lineRule="auto"/>
        <w:textAlignment w:val="baseline"/>
        <w:rPr>
          <w:rFonts w:eastAsia="Times New Roman"/>
          <w:u w:val="single"/>
          <w:lang w:eastAsia="en-GB"/>
        </w:rPr>
      </w:pPr>
    </w:p>
    <w:p w:rsidR="007B1BC8" w:rsidRDefault="003372A8" w:rsidP="007B1BC8">
      <w:pPr>
        <w:spacing w:after="0" w:line="240" w:lineRule="auto"/>
        <w:textAlignment w:val="baseline"/>
        <w:rPr>
          <w:rFonts w:eastAsia="Times New Roman"/>
          <w:u w:val="single"/>
          <w:lang w:eastAsia="en-GB"/>
        </w:rPr>
      </w:pPr>
      <w:r>
        <w:rPr>
          <w:rFonts w:eastAsia="Times New Roman"/>
          <w:u w:val="single"/>
          <w:lang w:eastAsia="en-GB"/>
        </w:rPr>
        <w:t>A</w:t>
      </w:r>
      <w:r w:rsidRPr="003372A8">
        <w:rPr>
          <w:rFonts w:eastAsia="Times New Roman"/>
          <w:u w:val="single"/>
          <w:lang w:eastAsia="en-GB"/>
        </w:rPr>
        <w:t>:</w:t>
      </w:r>
      <w:r>
        <w:rPr>
          <w:rFonts w:eastAsia="Times New Roman"/>
          <w:u w:val="single"/>
          <w:lang w:eastAsia="en-GB"/>
        </w:rPr>
        <w:t xml:space="preserve"> </w:t>
      </w:r>
      <w:r w:rsidR="007B1BC8" w:rsidRPr="003372A8">
        <w:rPr>
          <w:rFonts w:eastAsia="Times New Roman"/>
          <w:u w:val="single"/>
          <w:lang w:eastAsia="en-GB"/>
        </w:rPr>
        <w:t>What are the core principles of a public library service into the future?</w:t>
      </w:r>
    </w:p>
    <w:p w:rsidR="00DD6BCA" w:rsidRPr="003372A8" w:rsidRDefault="00DD6BCA" w:rsidP="007B1BC8">
      <w:pPr>
        <w:spacing w:after="0" w:line="240" w:lineRule="auto"/>
        <w:textAlignment w:val="baseline"/>
        <w:rPr>
          <w:rFonts w:eastAsia="Times New Roman"/>
          <w:u w:val="single"/>
          <w:lang w:eastAsia="en-GB"/>
        </w:rPr>
      </w:pPr>
    </w:p>
    <w:p w:rsidR="00B35D3F" w:rsidRDefault="003372A8" w:rsidP="003372A8">
      <w:pPr>
        <w:spacing w:after="0" w:line="240" w:lineRule="auto"/>
        <w:textAlignment w:val="baseline"/>
      </w:pPr>
      <w:r>
        <w:rPr>
          <w:rFonts w:eastAsia="Times New Roman"/>
          <w:lang w:eastAsia="en-GB"/>
        </w:rPr>
        <w:t xml:space="preserve">The key principle is </w:t>
      </w:r>
      <w:r w:rsidRPr="003372A8">
        <w:rPr>
          <w:rFonts w:eastAsia="Times New Roman"/>
          <w:i/>
          <w:lang w:eastAsia="en-GB"/>
        </w:rPr>
        <w:t>connection</w:t>
      </w:r>
      <w:r>
        <w:rPr>
          <w:rFonts w:eastAsia="Times New Roman"/>
          <w:i/>
          <w:lang w:eastAsia="en-GB"/>
        </w:rPr>
        <w:t xml:space="preserve">. </w:t>
      </w:r>
      <w:r w:rsidR="00B35D3F" w:rsidRPr="003372A8">
        <w:t xml:space="preserve">Libraries are all about </w:t>
      </w:r>
      <w:r w:rsidR="00B35D3F" w:rsidRPr="003372A8">
        <w:rPr>
          <w:i/>
        </w:rPr>
        <w:t>connecting</w:t>
      </w:r>
      <w:r w:rsidR="00B35D3F" w:rsidRPr="003372A8">
        <w:t xml:space="preserve"> people - to resources; to wider networks of library services and to their communities. </w:t>
      </w:r>
    </w:p>
    <w:p w:rsidR="00B35D3F" w:rsidRDefault="003372A8" w:rsidP="003372A8">
      <w:pPr>
        <w:spacing w:after="0" w:line="240" w:lineRule="auto"/>
        <w:textAlignment w:val="baseline"/>
      </w:pPr>
      <w:r>
        <w:t xml:space="preserve">Connection underpins the other principles which ASCEL believes are: </w:t>
      </w:r>
      <w:r w:rsidR="00B35D3F" w:rsidRPr="003372A8">
        <w:t xml:space="preserve">building social </w:t>
      </w:r>
      <w:r>
        <w:t>c</w:t>
      </w:r>
      <w:r w:rsidR="00B35D3F" w:rsidRPr="003372A8">
        <w:t>ap</w:t>
      </w:r>
      <w:r>
        <w:t xml:space="preserve">ital; </w:t>
      </w:r>
      <w:r w:rsidR="00B35D3F" w:rsidRPr="003372A8">
        <w:t>promoting literacy and reading for pleasure; support for learning and personal exploration;</w:t>
      </w:r>
      <w:r w:rsidR="00893DB9">
        <w:t xml:space="preserve"> contributing to community health and well-being;</w:t>
      </w:r>
      <w:r w:rsidR="00B35D3F" w:rsidRPr="003372A8">
        <w:t xml:space="preserve"> enhancing cult</w:t>
      </w:r>
      <w:r>
        <w:t>u</w:t>
      </w:r>
      <w:r w:rsidR="00B35D3F" w:rsidRPr="003372A8">
        <w:t>ral life; integrating digital technology into learning and reading lives; accessibility</w:t>
      </w:r>
      <w:r>
        <w:t xml:space="preserve"> and</w:t>
      </w:r>
      <w:r w:rsidR="007B1BC8" w:rsidRPr="003372A8">
        <w:t xml:space="preserve"> trust and quality</w:t>
      </w:r>
    </w:p>
    <w:p w:rsidR="00DD6BCA" w:rsidRDefault="00DD6BCA" w:rsidP="003372A8">
      <w:pPr>
        <w:spacing w:after="0" w:line="240" w:lineRule="auto"/>
        <w:textAlignment w:val="baseline"/>
      </w:pPr>
    </w:p>
    <w:p w:rsidR="00893DB9" w:rsidRDefault="00893DB9" w:rsidP="003372A8">
      <w:pPr>
        <w:pStyle w:val="NoSpacing"/>
        <w:rPr>
          <w:u w:val="single"/>
        </w:rPr>
      </w:pPr>
    </w:p>
    <w:p w:rsidR="003372A8" w:rsidRDefault="003372A8" w:rsidP="003372A8">
      <w:pPr>
        <w:pStyle w:val="NoSpacing"/>
        <w:rPr>
          <w:u w:val="single"/>
          <w:lang w:eastAsia="en-GB"/>
        </w:rPr>
      </w:pPr>
      <w:r w:rsidRPr="003372A8">
        <w:rPr>
          <w:u w:val="single"/>
        </w:rPr>
        <w:t>B:</w:t>
      </w:r>
      <w:r>
        <w:rPr>
          <w:u w:val="single"/>
        </w:rPr>
        <w:t xml:space="preserve"> </w:t>
      </w:r>
      <w:r w:rsidR="007B1BC8" w:rsidRPr="003372A8">
        <w:rPr>
          <w:u w:val="single"/>
          <w:lang w:eastAsia="en-GB"/>
        </w:rPr>
        <w:t>Is the current delivery of the public library service the most comprehensive and efficient?</w:t>
      </w:r>
    </w:p>
    <w:p w:rsidR="00DD6BCA" w:rsidRPr="003372A8" w:rsidRDefault="00DD6BCA" w:rsidP="003372A8">
      <w:pPr>
        <w:pStyle w:val="NoSpacing"/>
        <w:rPr>
          <w:u w:val="single"/>
          <w:lang w:eastAsia="en-GB"/>
        </w:rPr>
      </w:pPr>
    </w:p>
    <w:p w:rsidR="00DD6BCA" w:rsidRDefault="007B1BC8" w:rsidP="003372A8">
      <w:pPr>
        <w:pStyle w:val="NoSpacing"/>
      </w:pPr>
      <w:r w:rsidRPr="003372A8">
        <w:t xml:space="preserve">ASCEL recognises that separate library services run by 151 local authorities may not be the most efficient way of delivering services. There are many examples of services sharing </w:t>
      </w:r>
      <w:r w:rsidR="003372A8">
        <w:t xml:space="preserve">elements of provision and </w:t>
      </w:r>
      <w:r w:rsidRPr="003372A8">
        <w:t>management, working to national strategies and taking advantage of nationa</w:t>
      </w:r>
      <w:r w:rsidR="003372A8">
        <w:t>l</w:t>
      </w:r>
      <w:r w:rsidRPr="003372A8">
        <w:t xml:space="preserve"> programmes. Best practice should be sought from these to consider new mod</w:t>
      </w:r>
      <w:r w:rsidR="003372A8">
        <w:t>els</w:t>
      </w:r>
      <w:r w:rsidRPr="003372A8">
        <w:t xml:space="preserve"> of delivery which could provide savings and </w:t>
      </w:r>
      <w:r w:rsidR="003372A8">
        <w:t>consistent quality</w:t>
      </w:r>
      <w:r w:rsidRPr="003372A8">
        <w:t xml:space="preserve">. </w:t>
      </w:r>
    </w:p>
    <w:p w:rsidR="00DD6BCA" w:rsidRDefault="00DD6BCA" w:rsidP="003372A8">
      <w:pPr>
        <w:pStyle w:val="NoSpacing"/>
      </w:pPr>
    </w:p>
    <w:p w:rsidR="00B35D3F" w:rsidRDefault="007B1BC8" w:rsidP="003372A8">
      <w:pPr>
        <w:pStyle w:val="NoSpacing"/>
      </w:pPr>
      <w:r w:rsidRPr="003372A8">
        <w:t>However local democracy</w:t>
      </w:r>
      <w:r w:rsidR="00893DB9">
        <w:t>, statutory requirements</w:t>
      </w:r>
      <w:r w:rsidRPr="003372A8">
        <w:t xml:space="preserve"> and local accountability must be taken into consideration as well as the commercial impact of new models.</w:t>
      </w:r>
    </w:p>
    <w:p w:rsidR="003372A8" w:rsidRDefault="003372A8" w:rsidP="007B1BC8">
      <w:pPr>
        <w:spacing w:after="0" w:line="240" w:lineRule="auto"/>
        <w:textAlignment w:val="baseline"/>
        <w:rPr>
          <w:rFonts w:eastAsia="Times New Roman"/>
          <w:u w:val="single"/>
          <w:lang w:eastAsia="en-GB"/>
        </w:rPr>
      </w:pPr>
    </w:p>
    <w:p w:rsidR="00893DB9" w:rsidRDefault="00893DB9" w:rsidP="007B1BC8">
      <w:pPr>
        <w:spacing w:after="0" w:line="240" w:lineRule="auto"/>
        <w:textAlignment w:val="baseline"/>
        <w:rPr>
          <w:rFonts w:eastAsia="Times New Roman"/>
          <w:u w:val="single"/>
          <w:lang w:eastAsia="en-GB"/>
        </w:rPr>
      </w:pPr>
    </w:p>
    <w:p w:rsidR="007B1BC8" w:rsidRPr="003372A8" w:rsidRDefault="007B1BC8" w:rsidP="007B1BC8">
      <w:pPr>
        <w:spacing w:after="0" w:line="240" w:lineRule="auto"/>
        <w:textAlignment w:val="baseline"/>
        <w:rPr>
          <w:rFonts w:eastAsia="Times New Roman"/>
          <w:u w:val="single"/>
          <w:lang w:eastAsia="en-GB"/>
        </w:rPr>
      </w:pPr>
      <w:r w:rsidRPr="003372A8">
        <w:rPr>
          <w:rFonts w:eastAsia="Times New Roman"/>
          <w:u w:val="single"/>
          <w:lang w:eastAsia="en-GB"/>
        </w:rPr>
        <w:t>C: What is the role of community libraries in the delivery of a library offer?</w:t>
      </w:r>
    </w:p>
    <w:p w:rsidR="002C6173" w:rsidRDefault="002C6173" w:rsidP="0055140C"/>
    <w:p w:rsidR="007B1BC8" w:rsidRPr="00FD6DBE" w:rsidRDefault="007B1BC8" w:rsidP="0055140C">
      <w:pPr>
        <w:rPr>
          <w:b/>
          <w:sz w:val="28"/>
          <w:szCs w:val="28"/>
          <w:u w:val="single"/>
        </w:rPr>
      </w:pPr>
      <w:r w:rsidRPr="003372A8">
        <w:t>ASCEL believes that all children and families deserve to have access to local libraries run by paid staff and with access to specialist expertise</w:t>
      </w:r>
      <w:r w:rsidR="003372A8">
        <w:t xml:space="preserve"> </w:t>
      </w:r>
      <w:r>
        <w:t xml:space="preserve">However ASCEL are realistic that community libraries may be the only way of providing access to a library within some communities and if linked to the rest of the library network can provide a gateway to the main library system. We recommend that where community libraries exist, they should be an integrated part of the library network rather than existing as stand- alone provision.  </w:t>
      </w:r>
    </w:p>
    <w:p w:rsidR="00DD6BCA" w:rsidRDefault="00DD6BCA" w:rsidP="0055140C">
      <w:pPr>
        <w:rPr>
          <w:b/>
          <w:sz w:val="28"/>
          <w:szCs w:val="28"/>
          <w:u w:val="single"/>
        </w:rPr>
      </w:pPr>
    </w:p>
    <w:p w:rsidR="0055140C" w:rsidRPr="0039342A" w:rsidRDefault="0055140C" w:rsidP="0055140C">
      <w:pPr>
        <w:spacing w:after="0" w:line="240" w:lineRule="auto"/>
        <w:ind w:left="720"/>
        <w:contextualSpacing/>
        <w:rPr>
          <w:rFonts w:eastAsia="Calibri"/>
        </w:rPr>
      </w:pPr>
    </w:p>
    <w:p w:rsidR="00DD6BCA" w:rsidRDefault="00DD6BCA">
      <w:pPr>
        <w:rPr>
          <w:b/>
          <w:sz w:val="28"/>
          <w:szCs w:val="28"/>
          <w:u w:val="single"/>
        </w:rPr>
      </w:pPr>
      <w:r>
        <w:rPr>
          <w:b/>
          <w:sz w:val="28"/>
          <w:szCs w:val="28"/>
          <w:u w:val="single"/>
        </w:rPr>
        <w:br w:type="page"/>
      </w:r>
    </w:p>
    <w:p w:rsidR="007C6567" w:rsidRPr="00FD6DBE" w:rsidRDefault="000C05C3">
      <w:pPr>
        <w:rPr>
          <w:b/>
          <w:sz w:val="28"/>
          <w:szCs w:val="28"/>
          <w:u w:val="single"/>
        </w:rPr>
      </w:pPr>
      <w:r w:rsidRPr="00FD6DBE">
        <w:rPr>
          <w:b/>
          <w:sz w:val="28"/>
          <w:szCs w:val="28"/>
          <w:u w:val="single"/>
        </w:rPr>
        <w:t xml:space="preserve">3: </w:t>
      </w:r>
      <w:r w:rsidR="0074377A" w:rsidRPr="00FD6DBE">
        <w:rPr>
          <w:b/>
          <w:sz w:val="28"/>
          <w:szCs w:val="28"/>
          <w:u w:val="single"/>
        </w:rPr>
        <w:t xml:space="preserve">Evidence </w:t>
      </w:r>
      <w:r w:rsidRPr="00FD6DBE">
        <w:rPr>
          <w:b/>
          <w:sz w:val="28"/>
          <w:szCs w:val="28"/>
          <w:u w:val="single"/>
        </w:rPr>
        <w:t>for consideration</w:t>
      </w:r>
      <w:r w:rsidR="0074377A" w:rsidRPr="00FD6DBE">
        <w:rPr>
          <w:b/>
          <w:sz w:val="28"/>
          <w:szCs w:val="28"/>
          <w:u w:val="single"/>
        </w:rPr>
        <w:t xml:space="preserve"> </w:t>
      </w:r>
    </w:p>
    <w:p w:rsidR="000C05C3" w:rsidRPr="00DD6BCA" w:rsidRDefault="00FD6DBE" w:rsidP="00FD6DBE">
      <w:pPr>
        <w:spacing w:after="0" w:line="240" w:lineRule="auto"/>
        <w:textAlignment w:val="baseline"/>
        <w:rPr>
          <w:rFonts w:eastAsia="Times New Roman"/>
          <w:b/>
          <w:sz w:val="28"/>
          <w:szCs w:val="28"/>
          <w:lang w:eastAsia="en-GB"/>
        </w:rPr>
      </w:pPr>
      <w:r w:rsidRPr="00DD6BCA">
        <w:rPr>
          <w:rFonts w:eastAsia="Times New Roman"/>
          <w:b/>
          <w:sz w:val="28"/>
          <w:szCs w:val="28"/>
          <w:lang w:eastAsia="en-GB"/>
        </w:rPr>
        <w:t>A: W</w:t>
      </w:r>
      <w:r w:rsidR="000C05C3" w:rsidRPr="00DD6BCA">
        <w:rPr>
          <w:rFonts w:eastAsia="Times New Roman"/>
          <w:b/>
          <w:sz w:val="28"/>
          <w:szCs w:val="28"/>
          <w:lang w:eastAsia="en-GB"/>
        </w:rPr>
        <w:t>hat are the core principles of a public library service into the future?</w:t>
      </w:r>
    </w:p>
    <w:p w:rsidR="000C05C3" w:rsidRDefault="000C05C3"/>
    <w:p w:rsidR="000C05C3" w:rsidRDefault="000C05C3" w:rsidP="006B4C5D">
      <w:pPr>
        <w:jc w:val="center"/>
      </w:pPr>
      <w:r>
        <w:rPr>
          <w:noProof/>
          <w:lang w:eastAsia="en-GB"/>
        </w:rPr>
        <w:drawing>
          <wp:inline distT="0" distB="0" distL="0" distR="0" wp14:anchorId="0974CDB7" wp14:editId="610489D2">
            <wp:extent cx="5762625" cy="52387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D6DBE" w:rsidRDefault="00FD6DBE"/>
    <w:p w:rsidR="006B4C5D" w:rsidRDefault="006B4C5D"/>
    <w:p w:rsidR="00FD6DBE" w:rsidRDefault="00FD6DBE">
      <w:pPr>
        <w:rPr>
          <w:b/>
        </w:rPr>
      </w:pPr>
      <w:r>
        <w:t>ASCEL believes that the core principles of a future public service can be summed up in the chart above. The principle which underpin</w:t>
      </w:r>
      <w:r w:rsidR="002A451F">
        <w:t>s</w:t>
      </w:r>
      <w:r>
        <w:t xml:space="preserve"> all the others is </w:t>
      </w:r>
      <w:r w:rsidRPr="002A451F">
        <w:rPr>
          <w:i/>
        </w:rPr>
        <w:t>connection</w:t>
      </w:r>
      <w:r w:rsidR="00DE187A">
        <w:t>.</w:t>
      </w:r>
      <w:r>
        <w:t xml:space="preserve"> </w:t>
      </w:r>
    </w:p>
    <w:p w:rsidR="006B4C5D" w:rsidRDefault="006B4C5D">
      <w:pPr>
        <w:rPr>
          <w:b/>
        </w:rPr>
      </w:pPr>
    </w:p>
    <w:p w:rsidR="007405F9" w:rsidRPr="00212222" w:rsidRDefault="007405F9">
      <w:pPr>
        <w:rPr>
          <w:b/>
        </w:rPr>
      </w:pPr>
      <w:r w:rsidRPr="00212222">
        <w:rPr>
          <w:b/>
        </w:rPr>
        <w:t>Connection</w:t>
      </w:r>
    </w:p>
    <w:p w:rsidR="007405F9" w:rsidRDefault="007405F9">
      <w:r>
        <w:t xml:space="preserve">Libraries are all about </w:t>
      </w:r>
      <w:r w:rsidRPr="002A451F">
        <w:rPr>
          <w:i/>
        </w:rPr>
        <w:t>connecting</w:t>
      </w:r>
      <w:r>
        <w:t xml:space="preserve"> people</w:t>
      </w:r>
      <w:r w:rsidR="00FD6DBE">
        <w:t xml:space="preserve"> - </w:t>
      </w:r>
      <w:r>
        <w:t>to resources</w:t>
      </w:r>
      <w:r w:rsidR="00FD6DBE">
        <w:t>; to</w:t>
      </w:r>
      <w:r>
        <w:t xml:space="preserve"> wider networks of library services and to their communities. </w:t>
      </w:r>
    </w:p>
    <w:p w:rsidR="00100EE1" w:rsidRDefault="007405F9">
      <w:r>
        <w:t xml:space="preserve">Library </w:t>
      </w:r>
      <w:r w:rsidRPr="002A451F">
        <w:rPr>
          <w:i/>
        </w:rPr>
        <w:t>connections</w:t>
      </w:r>
      <w:r>
        <w:t xml:space="preserve"> should be made both physically and virtually. ASCEL fee</w:t>
      </w:r>
      <w:r w:rsidR="00FC61D8">
        <w:t>l</w:t>
      </w:r>
      <w:r>
        <w:t xml:space="preserve">s that whilst </w:t>
      </w:r>
      <w:r w:rsidR="00FC61D8">
        <w:t xml:space="preserve">it is important that libraries should enthusiastically and fully embrace </w:t>
      </w:r>
      <w:r>
        <w:t>the digital realm</w:t>
      </w:r>
      <w:r w:rsidR="00FC61D8">
        <w:t>, it is vital that they</w:t>
      </w:r>
      <w:r>
        <w:t xml:space="preserve"> </w:t>
      </w:r>
      <w:r w:rsidR="00FC61D8">
        <w:t xml:space="preserve">also </w:t>
      </w:r>
      <w:r>
        <w:t>retain a physical presence within the communities they serve. Libraries are a valued free space</w:t>
      </w:r>
      <w:r w:rsidR="00100EE1">
        <w:t xml:space="preserve"> providing opportunities for people to come together. This is particularly </w:t>
      </w:r>
      <w:r w:rsidR="00FC61D8">
        <w:t>significant</w:t>
      </w:r>
      <w:r w:rsidR="00100EE1">
        <w:t xml:space="preserve"> for people who are isolated or unable to travel – for example we know how much young parents value rhyme times as an opportunity to leave the house</w:t>
      </w:r>
      <w:r>
        <w:t xml:space="preserve"> </w:t>
      </w:r>
      <w:r w:rsidR="00100EE1">
        <w:t>without having to travel great distances to meet other parents and to encourage young children’s social interaction.</w:t>
      </w:r>
    </w:p>
    <w:p w:rsidR="00100EE1" w:rsidRDefault="00FC61D8">
      <w:r>
        <w:t>One of t</w:t>
      </w:r>
      <w:r w:rsidR="00100EE1">
        <w:t>he unique aspect</w:t>
      </w:r>
      <w:r>
        <w:t>s</w:t>
      </w:r>
      <w:r w:rsidR="00100EE1">
        <w:t xml:space="preserve"> of </w:t>
      </w:r>
      <w:r>
        <w:t>the library space is that</w:t>
      </w:r>
      <w:r w:rsidR="00100EE1">
        <w:t xml:space="preserve"> people can use </w:t>
      </w:r>
      <w:r>
        <w:t>it</w:t>
      </w:r>
      <w:r w:rsidR="00100EE1">
        <w:t xml:space="preserve"> on their own terms</w:t>
      </w:r>
      <w:r>
        <w:t xml:space="preserve">. When they visit, </w:t>
      </w:r>
      <w:r w:rsidR="00100EE1">
        <w:t>they may ch</w:t>
      </w:r>
      <w:r w:rsidR="00896EAE">
        <w:t>o</w:t>
      </w:r>
      <w:r w:rsidR="00100EE1">
        <w:t xml:space="preserve">ose to interact with others or they </w:t>
      </w:r>
      <w:r>
        <w:t>may choose to be alone</w:t>
      </w:r>
      <w:r w:rsidR="00100EE1">
        <w:t xml:space="preserve"> but they are </w:t>
      </w:r>
      <w:r>
        <w:t>still spending time</w:t>
      </w:r>
      <w:r w:rsidR="00100EE1">
        <w:t xml:space="preserve"> within a </w:t>
      </w:r>
      <w:r w:rsidR="00DE187A">
        <w:t>safe</w:t>
      </w:r>
      <w:r w:rsidR="002A451F">
        <w:t>,</w:t>
      </w:r>
      <w:r w:rsidR="00DE187A">
        <w:t xml:space="preserve"> </w:t>
      </w:r>
      <w:r w:rsidR="00100EE1">
        <w:t xml:space="preserve">social space </w:t>
      </w:r>
      <w:r w:rsidRPr="002A451F">
        <w:rPr>
          <w:i/>
        </w:rPr>
        <w:t>connecting</w:t>
      </w:r>
      <w:r>
        <w:t xml:space="preserve"> with their community</w:t>
      </w:r>
      <w:r w:rsidR="00100EE1">
        <w:t xml:space="preserve">. </w:t>
      </w:r>
    </w:p>
    <w:p w:rsidR="00896EAE" w:rsidRPr="00212222" w:rsidRDefault="00B35D3F">
      <w:pPr>
        <w:rPr>
          <w:b/>
        </w:rPr>
      </w:pPr>
      <w:r>
        <w:rPr>
          <w:b/>
        </w:rPr>
        <w:t>Building s</w:t>
      </w:r>
      <w:r w:rsidR="00896EAE" w:rsidRPr="00212222">
        <w:rPr>
          <w:b/>
        </w:rPr>
        <w:t>ocial capital</w:t>
      </w:r>
    </w:p>
    <w:p w:rsidR="007405F9" w:rsidRDefault="00100EE1">
      <w:r>
        <w:t>Being a member of a library promotes citizenship particularly among children</w:t>
      </w:r>
      <w:r w:rsidR="00FC61D8">
        <w:t xml:space="preserve"> and</w:t>
      </w:r>
      <w:r>
        <w:t xml:space="preserve"> </w:t>
      </w:r>
      <w:r w:rsidR="00FC61D8">
        <w:t xml:space="preserve">young people </w:t>
      </w:r>
      <w:r>
        <w:t>and sense of belonging in their communities.</w:t>
      </w:r>
      <w:r w:rsidR="00FC61D8">
        <w:t xml:space="preserve"> </w:t>
      </w:r>
      <w:r>
        <w:t xml:space="preserve">As they participate in activities such as the </w:t>
      </w:r>
      <w:r w:rsidR="00FC61D8">
        <w:t>Summer R</w:t>
      </w:r>
      <w:r>
        <w:t xml:space="preserve">eading </w:t>
      </w:r>
      <w:r w:rsidR="00FC61D8">
        <w:t>C</w:t>
      </w:r>
      <w:r>
        <w:t>hallenge and the increasing range of volunteering opportunities</w:t>
      </w:r>
      <w:r w:rsidR="00FC61D8">
        <w:t xml:space="preserve"> on offer</w:t>
      </w:r>
      <w:r>
        <w:t xml:space="preserve"> for young people in libraries, they are reinforcing that sense of participation and contribution to their life of their communities which is vital </w:t>
      </w:r>
      <w:r w:rsidR="00FC61D8">
        <w:t>to ensure</w:t>
      </w:r>
      <w:r>
        <w:t xml:space="preserve"> safe and thriving localities.</w:t>
      </w:r>
    </w:p>
    <w:p w:rsidR="005F3AB5" w:rsidRPr="00212222" w:rsidRDefault="00B35D3F">
      <w:pPr>
        <w:rPr>
          <w:b/>
        </w:rPr>
      </w:pPr>
      <w:r>
        <w:rPr>
          <w:b/>
        </w:rPr>
        <w:t>Promoting l</w:t>
      </w:r>
      <w:r w:rsidR="005F3AB5" w:rsidRPr="00212222">
        <w:rPr>
          <w:b/>
        </w:rPr>
        <w:t>iteracy and reading for pleasure</w:t>
      </w:r>
    </w:p>
    <w:p w:rsidR="006B5FF4" w:rsidRDefault="006B5FF4">
      <w:r>
        <w:t>ASCEL believe</w:t>
      </w:r>
      <w:r w:rsidR="00FC61D8">
        <w:t>s</w:t>
      </w:r>
      <w:r>
        <w:t xml:space="preserve"> that </w:t>
      </w:r>
      <w:r w:rsidR="00FC61D8">
        <w:t>l</w:t>
      </w:r>
      <w:r w:rsidR="005F3AB5">
        <w:t xml:space="preserve">ibraries </w:t>
      </w:r>
      <w:r>
        <w:t>will continue to have a</w:t>
      </w:r>
      <w:r w:rsidR="005F3AB5">
        <w:t xml:space="preserve"> crucial</w:t>
      </w:r>
      <w:r>
        <w:t xml:space="preserve"> role in encouraging</w:t>
      </w:r>
      <w:r w:rsidR="005F3AB5">
        <w:t xml:space="preserve"> children</w:t>
      </w:r>
      <w:r>
        <w:t xml:space="preserve"> to</w:t>
      </w:r>
      <w:r w:rsidR="005F3AB5">
        <w:t xml:space="preserve"> </w:t>
      </w:r>
      <w:r>
        <w:t xml:space="preserve">read </w:t>
      </w:r>
      <w:r w:rsidR="005F3AB5">
        <w:t xml:space="preserve">for pleasure through </w:t>
      </w:r>
      <w:r>
        <w:t>year-round-promotions and activities; exciting displays; author events</w:t>
      </w:r>
      <w:r w:rsidR="00FC61D8">
        <w:t>;</w:t>
      </w:r>
      <w:r>
        <w:t xml:space="preserve"> </w:t>
      </w:r>
      <w:r w:rsidR="00FC61D8">
        <w:t xml:space="preserve">reading groups </w:t>
      </w:r>
      <w:r>
        <w:t>and</w:t>
      </w:r>
      <w:r w:rsidR="00FE6B25">
        <w:t xml:space="preserve"> interactive </w:t>
      </w:r>
      <w:r>
        <w:t>digital</w:t>
      </w:r>
      <w:r w:rsidR="00FE6B25">
        <w:t xml:space="preserve"> communications and</w:t>
      </w:r>
      <w:r>
        <w:t xml:space="preserve"> activities many in partnership with national and local organisations. </w:t>
      </w:r>
      <w:r w:rsidR="007C21E7">
        <w:t xml:space="preserve">Reading for pleasure </w:t>
      </w:r>
      <w:r>
        <w:t>is being recognised in the new National Curriculum</w:t>
      </w:r>
      <w:r w:rsidR="00893DB9">
        <w:t>. P</w:t>
      </w:r>
      <w:r w:rsidR="007C21E7">
        <w:t>ublic libraries and schools sharing the same messages about the importance of reading for pleasure to improve literacy</w:t>
      </w:r>
      <w:r w:rsidR="00FE6B25">
        <w:t xml:space="preserve">; </w:t>
      </w:r>
      <w:r w:rsidR="007C21E7">
        <w:t xml:space="preserve">raise attainment and boost confidence will provide a holistic approach to supporting children’s future academic </w:t>
      </w:r>
      <w:r w:rsidR="00FE6B25">
        <w:t>success</w:t>
      </w:r>
      <w:r w:rsidR="007C21E7">
        <w:t>.</w:t>
      </w:r>
    </w:p>
    <w:p w:rsidR="007C21E7" w:rsidRPr="00212222" w:rsidRDefault="007B1BC8" w:rsidP="007C21E7">
      <w:pPr>
        <w:rPr>
          <w:b/>
        </w:rPr>
      </w:pPr>
      <w:r>
        <w:rPr>
          <w:b/>
        </w:rPr>
        <w:t>Support for l</w:t>
      </w:r>
      <w:r w:rsidR="007C21E7" w:rsidRPr="00212222">
        <w:rPr>
          <w:b/>
        </w:rPr>
        <w:t xml:space="preserve">earning and </w:t>
      </w:r>
      <w:r w:rsidR="007C21E7">
        <w:rPr>
          <w:b/>
        </w:rPr>
        <w:t>p</w:t>
      </w:r>
      <w:r w:rsidR="007C21E7" w:rsidRPr="00212222">
        <w:rPr>
          <w:b/>
        </w:rPr>
        <w:t xml:space="preserve">ersonal </w:t>
      </w:r>
      <w:r w:rsidR="007C21E7">
        <w:rPr>
          <w:b/>
        </w:rPr>
        <w:t>e</w:t>
      </w:r>
      <w:r w:rsidR="007C21E7" w:rsidRPr="00212222">
        <w:rPr>
          <w:b/>
        </w:rPr>
        <w:t>xploration</w:t>
      </w:r>
    </w:p>
    <w:p w:rsidR="007C21E7" w:rsidRDefault="007C21E7" w:rsidP="007C21E7">
      <w:r>
        <w:t xml:space="preserve">Libraries have always been local learning institutions and this role is growing.  Working lives are </w:t>
      </w:r>
      <w:r w:rsidR="00FE6B25">
        <w:t>much</w:t>
      </w:r>
      <w:r>
        <w:t xml:space="preserve"> more fluid and change </w:t>
      </w:r>
      <w:r w:rsidR="00FE6B25">
        <w:t>is becoming a constant</w:t>
      </w:r>
      <w:r w:rsidR="007F055A">
        <w:t>,</w:t>
      </w:r>
      <w:r w:rsidR="00FE6B25">
        <w:t xml:space="preserve"> requiring </w:t>
      </w:r>
      <w:r w:rsidR="006C1584">
        <w:t>i</w:t>
      </w:r>
      <w:r w:rsidR="00FE6B25">
        <w:t xml:space="preserve">ndividuals to </w:t>
      </w:r>
      <w:r w:rsidR="006B4C5D">
        <w:t>frequently</w:t>
      </w:r>
      <w:r w:rsidR="00FE6B25">
        <w:t xml:space="preserve"> update or learn completely new </w:t>
      </w:r>
      <w:r>
        <w:t xml:space="preserve">skills. Libraries provide </w:t>
      </w:r>
      <w:r w:rsidR="00FE6B25">
        <w:t xml:space="preserve">a wide range of </w:t>
      </w:r>
      <w:r>
        <w:t xml:space="preserve">structured </w:t>
      </w:r>
      <w:r w:rsidR="00FE6B25">
        <w:t xml:space="preserve">online </w:t>
      </w:r>
      <w:r>
        <w:t>learning opportunities</w:t>
      </w:r>
      <w:r w:rsidR="00FE6B25">
        <w:t xml:space="preserve"> as well as</w:t>
      </w:r>
      <w:r>
        <w:t xml:space="preserve"> homework support </w:t>
      </w:r>
      <w:r w:rsidR="00FE6B25">
        <w:t xml:space="preserve">and </w:t>
      </w:r>
      <w:r>
        <w:t xml:space="preserve">informal learning. </w:t>
      </w:r>
      <w:r w:rsidR="00FE6B25">
        <w:t xml:space="preserve"> The current </w:t>
      </w:r>
      <w:r w:rsidR="007F055A">
        <w:t>interest</w:t>
      </w:r>
      <w:r w:rsidR="00FE6B25">
        <w:t xml:space="preserve"> </w:t>
      </w:r>
      <w:r w:rsidR="00DE187A">
        <w:t>in</w:t>
      </w:r>
      <w:r w:rsidR="00FE6B25">
        <w:t xml:space="preserve"> MOOCs (Massive open online courses) </w:t>
      </w:r>
      <w:r w:rsidR="007F055A">
        <w:t xml:space="preserve">has increased the potential for libraries to be involved as creators as well as providers of learning opportunities. </w:t>
      </w:r>
      <w:r>
        <w:t xml:space="preserve">Above all libraries provide a place for personal exploration and discovery, people are free in libraries to take risks with learning and discover new skills and </w:t>
      </w:r>
      <w:r w:rsidR="006C1584">
        <w:t>interests</w:t>
      </w:r>
      <w:r>
        <w:t>.</w:t>
      </w:r>
    </w:p>
    <w:p w:rsidR="006B4C5D" w:rsidRDefault="006B4C5D" w:rsidP="007C21E7">
      <w:pPr>
        <w:rPr>
          <w:b/>
        </w:rPr>
      </w:pPr>
    </w:p>
    <w:p w:rsidR="007C21E7" w:rsidRPr="00212222" w:rsidRDefault="007C21E7" w:rsidP="007C21E7">
      <w:pPr>
        <w:rPr>
          <w:b/>
        </w:rPr>
      </w:pPr>
      <w:r>
        <w:rPr>
          <w:b/>
        </w:rPr>
        <w:t>I</w:t>
      </w:r>
      <w:r w:rsidRPr="00212222">
        <w:rPr>
          <w:b/>
        </w:rPr>
        <w:t>ntegratin</w:t>
      </w:r>
      <w:r>
        <w:rPr>
          <w:b/>
        </w:rPr>
        <w:t>g</w:t>
      </w:r>
      <w:r w:rsidRPr="00212222">
        <w:rPr>
          <w:b/>
        </w:rPr>
        <w:t xml:space="preserve"> digital technology into reading and learning lives</w:t>
      </w:r>
    </w:p>
    <w:p w:rsidR="007C21E7" w:rsidRDefault="007C21E7" w:rsidP="007C21E7">
      <w:r>
        <w:t>ASCEL believe</w:t>
      </w:r>
      <w:r w:rsidR="00DE187A">
        <w:t>s</w:t>
      </w:r>
      <w:r>
        <w:t xml:space="preserve"> libraries are well place</w:t>
      </w:r>
      <w:r w:rsidR="006C1584">
        <w:t>d</w:t>
      </w:r>
      <w:r>
        <w:t xml:space="preserve"> to become trailblazers in the digital world</w:t>
      </w:r>
      <w:r w:rsidR="006C1584">
        <w:t>. T</w:t>
      </w:r>
      <w:r>
        <w:t>hey should have the potential to become local digital hubs</w:t>
      </w:r>
      <w:r w:rsidR="006C1584">
        <w:t>,</w:t>
      </w:r>
      <w:r>
        <w:t xml:space="preserve"> showcasing new technologies, </w:t>
      </w:r>
      <w:r w:rsidR="006C1584">
        <w:t>keeping</w:t>
      </w:r>
      <w:r>
        <w:t xml:space="preserve"> one step ahead in </w:t>
      </w:r>
      <w:r w:rsidR="006C1584">
        <w:t>exploring</w:t>
      </w:r>
      <w:r>
        <w:t xml:space="preserve"> how new technologies can be used to support learning and reading for pleasure and to interact with others, giving people a chance to try things out and providing access to peripherals such as  printing. They should be able to help </w:t>
      </w:r>
      <w:r w:rsidR="00893DB9">
        <w:t>individuals</w:t>
      </w:r>
      <w:r>
        <w:t xml:space="preserve"> to understand how digital and virtual reading and learning can be blended allowing </w:t>
      </w:r>
      <w:r w:rsidR="00893DB9">
        <w:t>them</w:t>
      </w:r>
      <w:r>
        <w:t xml:space="preserve"> to take control of their learning, choosing the format that is </w:t>
      </w:r>
      <w:r w:rsidR="006C1584">
        <w:t>appropriate</w:t>
      </w:r>
      <w:r>
        <w:t xml:space="preserve"> for their learning needs.</w:t>
      </w:r>
    </w:p>
    <w:p w:rsidR="001D4F6B" w:rsidRDefault="001D4F6B" w:rsidP="006C1584">
      <w:pPr>
        <w:rPr>
          <w:b/>
        </w:rPr>
      </w:pPr>
      <w:r>
        <w:rPr>
          <w:b/>
        </w:rPr>
        <w:t>Contributing to</w:t>
      </w:r>
      <w:r w:rsidR="007B1BC8">
        <w:rPr>
          <w:b/>
        </w:rPr>
        <w:t xml:space="preserve"> </w:t>
      </w:r>
      <w:r w:rsidR="00653757">
        <w:rPr>
          <w:b/>
        </w:rPr>
        <w:t>health</w:t>
      </w:r>
      <w:r>
        <w:rPr>
          <w:b/>
        </w:rPr>
        <w:t xml:space="preserve"> and</w:t>
      </w:r>
      <w:r w:rsidR="00653757">
        <w:rPr>
          <w:b/>
        </w:rPr>
        <w:t xml:space="preserve"> </w:t>
      </w:r>
      <w:r w:rsidR="00653757" w:rsidRPr="00212222">
        <w:rPr>
          <w:b/>
        </w:rPr>
        <w:t>well-being</w:t>
      </w:r>
      <w:r w:rsidR="00653757">
        <w:rPr>
          <w:b/>
        </w:rPr>
        <w:t xml:space="preserve"> </w:t>
      </w:r>
    </w:p>
    <w:p w:rsidR="00FE0083" w:rsidRDefault="00653757" w:rsidP="006C1584">
      <w:r>
        <w:t>Libraries are playing an increasing role in providing health information and support for well-being</w:t>
      </w:r>
      <w:r w:rsidR="001D4F6B">
        <w:t>. They</w:t>
      </w:r>
      <w:r>
        <w:t xml:space="preserve"> have</w:t>
      </w:r>
      <w:r w:rsidR="001D4F6B">
        <w:t xml:space="preserve"> forged</w:t>
      </w:r>
      <w:r>
        <w:t xml:space="preserve"> strong local partnerships</w:t>
      </w:r>
      <w:r w:rsidR="00380195">
        <w:t xml:space="preserve"> through local authorities and clinical commissioning groups</w:t>
      </w:r>
      <w:r>
        <w:t xml:space="preserve"> </w:t>
      </w:r>
      <w:r w:rsidR="001D4F6B">
        <w:t xml:space="preserve">and </w:t>
      </w:r>
      <w:r w:rsidR="00380195">
        <w:t>the outcomes of the</w:t>
      </w:r>
      <w:r w:rsidR="001D4F6B">
        <w:t xml:space="preserve"> Universal Health Offer</w:t>
      </w:r>
      <w:r w:rsidR="00380195">
        <w:t xml:space="preserve"> will help to </w:t>
      </w:r>
      <w:r w:rsidR="006B4C5D">
        <w:t>further establish community expectations of provision.</w:t>
      </w:r>
      <w:r w:rsidR="00FE0083" w:rsidRPr="00FE0083">
        <w:t xml:space="preserve"> </w:t>
      </w:r>
    </w:p>
    <w:p w:rsidR="00380195" w:rsidRDefault="00FE0083" w:rsidP="006C1584">
      <w:r>
        <w:t xml:space="preserve">Reading for pleasure promotes relaxation and stress reduction, enjoyment and excitement and particularly for children, supports some of the key </w:t>
      </w:r>
      <w:r w:rsidR="00065140">
        <w:t xml:space="preserve">behaviours </w:t>
      </w:r>
      <w:r>
        <w:t xml:space="preserve">which contribute to emotional well-being for example empathy and resilience.  </w:t>
      </w:r>
    </w:p>
    <w:p w:rsidR="001D4F6B" w:rsidRPr="001D4F6B" w:rsidRDefault="001D4F6B" w:rsidP="006C1584">
      <w:pPr>
        <w:rPr>
          <w:b/>
        </w:rPr>
      </w:pPr>
      <w:r w:rsidRPr="001D4F6B">
        <w:rPr>
          <w:b/>
        </w:rPr>
        <w:t>Enhancing local cultural life</w:t>
      </w:r>
    </w:p>
    <w:p w:rsidR="006C1584" w:rsidRDefault="00DE187A" w:rsidP="006C1584">
      <w:r>
        <w:t>Libraries</w:t>
      </w:r>
      <w:r w:rsidR="001D4F6B">
        <w:t xml:space="preserve"> </w:t>
      </w:r>
      <w:r w:rsidR="00FE0083">
        <w:t xml:space="preserve">are </w:t>
      </w:r>
      <w:r w:rsidR="006C1584">
        <w:t>local cultural centre</w:t>
      </w:r>
      <w:r w:rsidR="001D4F6B">
        <w:t>s</w:t>
      </w:r>
      <w:r w:rsidR="006C1584">
        <w:t xml:space="preserve"> </w:t>
      </w:r>
      <w:r w:rsidR="001D4F6B">
        <w:t xml:space="preserve">with a </w:t>
      </w:r>
      <w:r w:rsidR="00FE0083">
        <w:t xml:space="preserve">primary </w:t>
      </w:r>
      <w:r w:rsidR="001D4F6B">
        <w:t>focus on reading as a cultural activity</w:t>
      </w:r>
      <w:r w:rsidR="006C1584">
        <w:t xml:space="preserve">. </w:t>
      </w:r>
      <w:r w:rsidR="00B0617E">
        <w:t>New partnerships through Arts Council England</w:t>
      </w:r>
      <w:r w:rsidR="006C1584">
        <w:t xml:space="preserve"> </w:t>
      </w:r>
      <w:r w:rsidR="00B0617E">
        <w:t>and the Bridge Organisations are strengthening</w:t>
      </w:r>
      <w:r w:rsidR="006C1584">
        <w:t xml:space="preserve"> </w:t>
      </w:r>
      <w:r w:rsidR="00B0617E">
        <w:t xml:space="preserve">libraries </w:t>
      </w:r>
      <w:r w:rsidR="006C1584">
        <w:t>links with</w:t>
      </w:r>
      <w:r w:rsidR="00FE0083">
        <w:t xml:space="preserve"> other</w:t>
      </w:r>
      <w:r w:rsidR="006C1584">
        <w:t xml:space="preserve"> local arts</w:t>
      </w:r>
      <w:r w:rsidR="00B0617E">
        <w:t xml:space="preserve"> and cultural organisations </w:t>
      </w:r>
      <w:r w:rsidR="006C1584">
        <w:t xml:space="preserve">thus </w:t>
      </w:r>
      <w:r w:rsidR="00B0617E">
        <w:t>increasing</w:t>
      </w:r>
      <w:r w:rsidR="006C1584">
        <w:t xml:space="preserve"> children’s</w:t>
      </w:r>
      <w:r w:rsidR="00B0617E">
        <w:t xml:space="preserve"> and </w:t>
      </w:r>
      <w:r w:rsidR="00FF4925">
        <w:t>families’</w:t>
      </w:r>
      <w:r w:rsidR="006C1584">
        <w:t xml:space="preserve"> access </w:t>
      </w:r>
      <w:r w:rsidR="00FE0083">
        <w:t>to activities</w:t>
      </w:r>
      <w:r w:rsidR="00B0617E">
        <w:t xml:space="preserve"> and contributing to a more vibrant local cultural </w:t>
      </w:r>
      <w:r w:rsidR="009123C8">
        <w:t>economy</w:t>
      </w:r>
      <w:r w:rsidR="00B0617E">
        <w:t>.</w:t>
      </w:r>
      <w:r w:rsidR="004E449D">
        <w:t xml:space="preserve"> </w:t>
      </w:r>
    </w:p>
    <w:p w:rsidR="00213B64" w:rsidRPr="00212222" w:rsidRDefault="00213B64" w:rsidP="006C1584">
      <w:pPr>
        <w:rPr>
          <w:b/>
        </w:rPr>
      </w:pPr>
      <w:r w:rsidRPr="00212222">
        <w:rPr>
          <w:b/>
        </w:rPr>
        <w:t>Accessibility</w:t>
      </w:r>
    </w:p>
    <w:p w:rsidR="001075F1" w:rsidRDefault="00212222">
      <w:r>
        <w:t>ASCEL believe</w:t>
      </w:r>
      <w:r w:rsidR="00DE187A">
        <w:t>s</w:t>
      </w:r>
      <w:r>
        <w:t xml:space="preserve"> that libraries should be about ensuring</w:t>
      </w:r>
      <w:r w:rsidR="001075F1">
        <w:t xml:space="preserve"> physical and digital </w:t>
      </w:r>
      <w:r>
        <w:t xml:space="preserve">access to learning, reading; social and cultural opportunities for the whole community. We believe that libraries </w:t>
      </w:r>
      <w:r w:rsidR="009123C8">
        <w:t xml:space="preserve">must </w:t>
      </w:r>
      <w:r>
        <w:t xml:space="preserve">retain </w:t>
      </w:r>
      <w:r w:rsidR="009123C8">
        <w:t xml:space="preserve">their neutrality and </w:t>
      </w:r>
      <w:r>
        <w:t>a non-judgemental approach to access</w:t>
      </w:r>
      <w:r w:rsidR="009123C8">
        <w:t>. Ensuring access</w:t>
      </w:r>
      <w:r>
        <w:t xml:space="preserve"> is particularly important for vulnerable; isolated people and people who are disadvantaged by poverty or disability. </w:t>
      </w:r>
    </w:p>
    <w:p w:rsidR="00213B64" w:rsidRDefault="00213B64">
      <w:pPr>
        <w:rPr>
          <w:b/>
        </w:rPr>
      </w:pPr>
      <w:r w:rsidRPr="00AB525E">
        <w:rPr>
          <w:b/>
        </w:rPr>
        <w:t>Trust and quality</w:t>
      </w:r>
    </w:p>
    <w:p w:rsidR="001422B9" w:rsidRDefault="00AB525E" w:rsidP="001422B9">
      <w:r w:rsidRPr="00AB525E">
        <w:t>Libraries continue to be trusted spaces</w:t>
      </w:r>
      <w:r>
        <w:t xml:space="preserve"> and there are high public expectations of staff knowledge and skills. It is therefore crucial to the future success of libraries that </w:t>
      </w:r>
      <w:r w:rsidR="00966358">
        <w:t xml:space="preserve">the skills </w:t>
      </w:r>
      <w:r w:rsidR="001075F1">
        <w:t xml:space="preserve">and knowledge </w:t>
      </w:r>
      <w:r w:rsidR="00966358">
        <w:t>of the library workforce in the areas of digital; information retrieval</w:t>
      </w:r>
      <w:r w:rsidR="001075F1">
        <w:t>;</w:t>
      </w:r>
      <w:r w:rsidR="00966358">
        <w:t xml:space="preserve"> </w:t>
      </w:r>
      <w:r w:rsidR="001075F1">
        <w:t xml:space="preserve">books and publishing trends </w:t>
      </w:r>
      <w:r w:rsidR="00966358">
        <w:t>and customer service are enhanced and continually</w:t>
      </w:r>
      <w:r w:rsidR="001075F1">
        <w:t xml:space="preserve"> updated</w:t>
      </w:r>
      <w:r w:rsidR="00966358">
        <w:t>.</w:t>
      </w:r>
      <w:r w:rsidR="001075F1">
        <w:t xml:space="preserve"> </w:t>
      </w:r>
    </w:p>
    <w:p w:rsidR="001422B9" w:rsidRDefault="001422B9" w:rsidP="001422B9"/>
    <w:p w:rsidR="00966358" w:rsidRPr="00DD6BCA" w:rsidRDefault="001075F1" w:rsidP="001422B9">
      <w:pPr>
        <w:rPr>
          <w:rFonts w:eastAsia="Times New Roman"/>
          <w:b/>
          <w:sz w:val="28"/>
          <w:szCs w:val="28"/>
          <w:lang w:eastAsia="en-GB"/>
        </w:rPr>
      </w:pPr>
      <w:r w:rsidRPr="00DD6BCA">
        <w:rPr>
          <w:rFonts w:eastAsia="Times New Roman"/>
          <w:b/>
          <w:sz w:val="28"/>
          <w:szCs w:val="28"/>
          <w:lang w:eastAsia="en-GB"/>
        </w:rPr>
        <w:t xml:space="preserve">B: </w:t>
      </w:r>
      <w:r w:rsidR="00966358" w:rsidRPr="00DD6BCA">
        <w:rPr>
          <w:rFonts w:eastAsia="Times New Roman"/>
          <w:b/>
          <w:sz w:val="28"/>
          <w:szCs w:val="28"/>
          <w:lang w:eastAsia="en-GB"/>
        </w:rPr>
        <w:t>Is the current delivery of the public library service the most comprehensive and efficient?</w:t>
      </w:r>
    </w:p>
    <w:p w:rsidR="00BF24F8" w:rsidRPr="00BF24F8" w:rsidRDefault="00BF24F8">
      <w:r w:rsidRPr="00BF24F8">
        <w:rPr>
          <w:shd w:val="clear" w:color="auto" w:fill="FFFFFF"/>
        </w:rPr>
        <w:t xml:space="preserve">The 1964 Public Libraries </w:t>
      </w:r>
      <w:r>
        <w:rPr>
          <w:shd w:val="clear" w:color="auto" w:fill="FFFFFF"/>
        </w:rPr>
        <w:t xml:space="preserve">and Museums </w:t>
      </w:r>
      <w:r w:rsidRPr="00BF24F8">
        <w:rPr>
          <w:shd w:val="clear" w:color="auto" w:fill="FFFFFF"/>
        </w:rPr>
        <w:t xml:space="preserve">Act </w:t>
      </w:r>
      <w:r>
        <w:rPr>
          <w:shd w:val="clear" w:color="auto" w:fill="FFFFFF"/>
        </w:rPr>
        <w:t xml:space="preserve">ensured that </w:t>
      </w:r>
      <w:r w:rsidRPr="00BF24F8">
        <w:rPr>
          <w:shd w:val="clear" w:color="auto" w:fill="FFFFFF"/>
        </w:rPr>
        <w:t>public libraries are a statutory service</w:t>
      </w:r>
      <w:r w:rsidR="005479F6">
        <w:rPr>
          <w:shd w:val="clear" w:color="auto" w:fill="FFFFFF"/>
        </w:rPr>
        <w:t>. C</w:t>
      </w:r>
      <w:r w:rsidRPr="00BF24F8">
        <w:rPr>
          <w:shd w:val="clear" w:color="auto" w:fill="FFFFFF"/>
        </w:rPr>
        <w:t xml:space="preserve">ouncils have a legal duty to provide them </w:t>
      </w:r>
      <w:r>
        <w:rPr>
          <w:shd w:val="clear" w:color="auto" w:fill="FFFFFF"/>
        </w:rPr>
        <w:t>and</w:t>
      </w:r>
      <w:r w:rsidRPr="00BF24F8">
        <w:rPr>
          <w:shd w:val="clear" w:color="auto" w:fill="FFFFFF"/>
        </w:rPr>
        <w:t xml:space="preserve"> must ensure that the service they provide is “comprehensive and efficient”.</w:t>
      </w:r>
      <w:r w:rsidRPr="00BF24F8">
        <w:rPr>
          <w:rStyle w:val="apple-converted-space"/>
          <w:shd w:val="clear" w:color="auto" w:fill="FFFFFF"/>
        </w:rPr>
        <w:t> </w:t>
      </w:r>
    </w:p>
    <w:p w:rsidR="004A332C" w:rsidRDefault="00B51773">
      <w:r>
        <w:t>ASCEL recognises that separ</w:t>
      </w:r>
      <w:r w:rsidR="003372A8">
        <w:t>ate library services run by 151</w:t>
      </w:r>
      <w:r>
        <w:t xml:space="preserve"> local authorities may not </w:t>
      </w:r>
      <w:r w:rsidR="00BF24F8">
        <w:t xml:space="preserve">always </w:t>
      </w:r>
      <w:r>
        <w:t>be the most efficient way of delivering service</w:t>
      </w:r>
      <w:r w:rsidR="00DE187A">
        <w:t>s</w:t>
      </w:r>
      <w:r>
        <w:t xml:space="preserve">. It </w:t>
      </w:r>
      <w:r w:rsidR="004A332C">
        <w:t xml:space="preserve">can </w:t>
      </w:r>
      <w:r>
        <w:t xml:space="preserve">lead to inefficient duplication and inequalities of provision </w:t>
      </w:r>
      <w:r w:rsidR="001075F1">
        <w:t xml:space="preserve">even </w:t>
      </w:r>
      <w:r>
        <w:t>between services</w:t>
      </w:r>
      <w:r w:rsidR="007E323A">
        <w:t xml:space="preserve"> </w:t>
      </w:r>
      <w:r>
        <w:t xml:space="preserve">in close proximity. </w:t>
      </w:r>
    </w:p>
    <w:p w:rsidR="009C5D45" w:rsidRDefault="004A332C">
      <w:r>
        <w:t xml:space="preserve">In practice </w:t>
      </w:r>
      <w:r w:rsidR="004E449D">
        <w:t xml:space="preserve">library </w:t>
      </w:r>
      <w:r>
        <w:t xml:space="preserve">services are </w:t>
      </w:r>
      <w:r w:rsidR="009A1C12">
        <w:t xml:space="preserve">already </w:t>
      </w:r>
      <w:r>
        <w:t>developing regional/sub-regional models</w:t>
      </w:r>
      <w:r w:rsidR="004E449D">
        <w:t xml:space="preserve"> of activity</w:t>
      </w:r>
      <w:r w:rsidR="005479F6">
        <w:t>;</w:t>
      </w:r>
      <w:r>
        <w:t xml:space="preserve"> </w:t>
      </w:r>
      <w:r w:rsidR="00B51773">
        <w:t>sharing elements of provision</w:t>
      </w:r>
      <w:r w:rsidR="005479F6">
        <w:t>;</w:t>
      </w:r>
      <w:r w:rsidR="00B51773">
        <w:t xml:space="preserve"> </w:t>
      </w:r>
      <w:r>
        <w:t>the design and delivery of</w:t>
      </w:r>
      <w:r w:rsidR="00B51773">
        <w:t xml:space="preserve"> projects </w:t>
      </w:r>
      <w:r w:rsidR="004E449D">
        <w:t>and</w:t>
      </w:r>
      <w:r w:rsidR="00B51773">
        <w:t xml:space="preserve"> new models of management</w:t>
      </w:r>
      <w:r>
        <w:t xml:space="preserve">. </w:t>
      </w:r>
      <w:r w:rsidR="009C5D45">
        <w:t xml:space="preserve"> </w:t>
      </w:r>
    </w:p>
    <w:p w:rsidR="004E449D" w:rsidRDefault="009C5D45">
      <w:r>
        <w:t xml:space="preserve">Libraries also engage in national partnerships that enable local delivery of quality services, such as for the Summer Reading Challenge and the development of national digital </w:t>
      </w:r>
      <w:r w:rsidR="004E449D">
        <w:t>projects.</w:t>
      </w:r>
    </w:p>
    <w:p w:rsidR="002A451F" w:rsidRPr="002A451F" w:rsidRDefault="009C5D45">
      <w:r>
        <w:t xml:space="preserve"> </w:t>
      </w:r>
      <w:r w:rsidR="002A451F" w:rsidRPr="002A451F">
        <w:t>Whilst there is no clear definition of what a comprehensive and efficient public library service is</w:t>
      </w:r>
      <w:r w:rsidR="004E449D">
        <w:t>,</w:t>
      </w:r>
      <w:r w:rsidR="002A451F" w:rsidRPr="002A451F">
        <w:t xml:space="preserve"> the</w:t>
      </w:r>
      <w:r w:rsidR="002A451F">
        <w:t xml:space="preserve"> strategic national direction provided by the</w:t>
      </w:r>
      <w:r w:rsidR="002A451F" w:rsidRPr="002A451F">
        <w:t xml:space="preserve"> Universal Offers and Children’s Promise </w:t>
      </w:r>
      <w:r w:rsidR="002A451F">
        <w:t>have supported the development of more</w:t>
      </w:r>
      <w:r w:rsidR="002A451F" w:rsidRPr="002A451F">
        <w:t xml:space="preserve"> consistent </w:t>
      </w:r>
      <w:r w:rsidR="002A451F">
        <w:t>national provision of service – this is particularly true of the Universal Reading Offer where library services have signed up to delivering activity around a year</w:t>
      </w:r>
      <w:r w:rsidR="005479F6">
        <w:t>-</w:t>
      </w:r>
      <w:r w:rsidR="002A451F">
        <w:t>round reading calendar.</w:t>
      </w:r>
    </w:p>
    <w:p w:rsidR="004A332C" w:rsidRDefault="004A332C">
      <w:r>
        <w:t xml:space="preserve">ASCEL believes that drawing together good practice from these to explore and design new models of delivery would be </w:t>
      </w:r>
      <w:r w:rsidR="00BF24F8">
        <w:t>valuable</w:t>
      </w:r>
      <w:r>
        <w:t xml:space="preserve"> and also</w:t>
      </w:r>
      <w:r w:rsidR="009C5D45">
        <w:t xml:space="preserve"> have the potential to</w:t>
      </w:r>
      <w:r>
        <w:t xml:space="preserve"> safeguard library services.</w:t>
      </w:r>
      <w:r w:rsidR="00BF24F8" w:rsidRPr="00BF24F8">
        <w:rPr>
          <w:rFonts w:ascii="Helvetica" w:hAnsi="Helvetica" w:cs="Helvetica"/>
          <w:color w:val="262626"/>
          <w:sz w:val="21"/>
          <w:szCs w:val="21"/>
          <w:shd w:val="clear" w:color="auto" w:fill="FFFFFF"/>
        </w:rPr>
        <w:t xml:space="preserve"> </w:t>
      </w:r>
    </w:p>
    <w:p w:rsidR="001075F1" w:rsidRDefault="009C5D45">
      <w:r>
        <w:t xml:space="preserve">There are </w:t>
      </w:r>
      <w:r w:rsidR="005479F6">
        <w:t>obvious</w:t>
      </w:r>
      <w:r>
        <w:t xml:space="preserve"> benefits to larger groupings of libraries</w:t>
      </w:r>
      <w:r w:rsidR="00065140">
        <w:t xml:space="preserve"> or shared </w:t>
      </w:r>
      <w:r w:rsidR="00BF24F8">
        <w:t xml:space="preserve">library </w:t>
      </w:r>
      <w:r w:rsidR="004E449D">
        <w:t>activities</w:t>
      </w:r>
      <w:r>
        <w:t xml:space="preserve"> – for example</w:t>
      </w:r>
      <w:r w:rsidR="005479F6">
        <w:t>,</w:t>
      </w:r>
      <w:r>
        <w:t xml:space="preserve"> buying power is increased</w:t>
      </w:r>
      <w:r w:rsidR="001075F1">
        <w:t xml:space="preserve"> and</w:t>
      </w:r>
      <w:r>
        <w:t xml:space="preserve"> there is the potential for </w:t>
      </w:r>
      <w:r w:rsidR="007E323A">
        <w:t xml:space="preserve">more impactful </w:t>
      </w:r>
      <w:r>
        <w:t xml:space="preserve">quality marketing campaigns. It may also mean that </w:t>
      </w:r>
      <w:r w:rsidR="005479F6">
        <w:t>with ongoing</w:t>
      </w:r>
      <w:r w:rsidR="00657B50">
        <w:t xml:space="preserve"> reductions in</w:t>
      </w:r>
      <w:r w:rsidR="005479F6">
        <w:t xml:space="preserve"> local</w:t>
      </w:r>
      <w:r w:rsidR="00657B50">
        <w:t xml:space="preserve"> f</w:t>
      </w:r>
      <w:r w:rsidR="00F127C5">
        <w:t>unding</w:t>
      </w:r>
      <w:r w:rsidR="00AF4E47">
        <w:t>,</w:t>
      </w:r>
      <w:r w:rsidR="00657B50">
        <w:t xml:space="preserve"> </w:t>
      </w:r>
      <w:r>
        <w:t>library expertise could</w:t>
      </w:r>
      <w:r w:rsidR="00F127C5">
        <w:t xml:space="preserve"> be drawn together in hubs, giving a wider variety of specialist support</w:t>
      </w:r>
      <w:r w:rsidR="001075F1">
        <w:t>;</w:t>
      </w:r>
      <w:r w:rsidR="00F127C5">
        <w:t xml:space="preserve"> training; development and innovation </w:t>
      </w:r>
      <w:r w:rsidR="007E323A">
        <w:t>for libraries delivering locally</w:t>
      </w:r>
      <w:r w:rsidR="00F127C5">
        <w:t xml:space="preserve">. </w:t>
      </w:r>
      <w:r w:rsidR="00E5030B">
        <w:t xml:space="preserve">It may also mean </w:t>
      </w:r>
      <w:r w:rsidR="001075F1">
        <w:t xml:space="preserve">there is the potential for </w:t>
      </w:r>
      <w:r w:rsidR="00E5030B">
        <w:t>rationalising library buildings and mobile library routes</w:t>
      </w:r>
      <w:r w:rsidR="001075F1">
        <w:t xml:space="preserve"> in a way that is less disadvantageous to communities and ensures that there is fair </w:t>
      </w:r>
      <w:r w:rsidR="00657B50">
        <w:t>and easy access to libraries for all.</w:t>
      </w:r>
    </w:p>
    <w:p w:rsidR="009A1C12" w:rsidRDefault="00B51773">
      <w:r>
        <w:t xml:space="preserve">However </w:t>
      </w:r>
      <w:r w:rsidR="007E323A">
        <w:t>caution does need to be exercised</w:t>
      </w:r>
      <w:r w:rsidR="00AF4E47">
        <w:t>.</w:t>
      </w:r>
      <w:r w:rsidR="007E323A">
        <w:t xml:space="preserve"> L</w:t>
      </w:r>
      <w:r w:rsidR="004E449D">
        <w:t>ocal councils need to adhere</w:t>
      </w:r>
      <w:r w:rsidR="00BF24F8">
        <w:t xml:space="preserve"> to the statutory requirements of the 1964 Act</w:t>
      </w:r>
      <w:r w:rsidR="009046B2">
        <w:t>. L</w:t>
      </w:r>
      <w:r w:rsidR="004E449D">
        <w:t xml:space="preserve">ibraries </w:t>
      </w:r>
      <w:r>
        <w:t>are</w:t>
      </w:r>
      <w:r w:rsidR="004A332C">
        <w:t xml:space="preserve"> a reflection of local democracy and local </w:t>
      </w:r>
      <w:r w:rsidR="005F56D0">
        <w:t>accountability</w:t>
      </w:r>
      <w:r w:rsidR="00AF4E47">
        <w:t>.  I</w:t>
      </w:r>
      <w:r w:rsidR="004A332C">
        <w:t xml:space="preserve">t is </w:t>
      </w:r>
      <w:r w:rsidR="00657B50">
        <w:t xml:space="preserve">really </w:t>
      </w:r>
      <w:r w:rsidR="004A332C">
        <w:t>important that</w:t>
      </w:r>
      <w:r w:rsidR="00AF4E47">
        <w:t xml:space="preserve"> any new </w:t>
      </w:r>
      <w:r w:rsidR="00657B50">
        <w:t>structures</w:t>
      </w:r>
      <w:r w:rsidR="00AF4E47">
        <w:t xml:space="preserve"> remain</w:t>
      </w:r>
      <w:r w:rsidR="004A332C">
        <w:t xml:space="preserve"> locally responsive. </w:t>
      </w:r>
      <w:r w:rsidR="00657B50">
        <w:t>Proposals for new structures</w:t>
      </w:r>
      <w:r w:rsidR="004A332C">
        <w:t xml:space="preserve"> would have to </w:t>
      </w:r>
      <w:r w:rsidR="004E449D">
        <w:t>include</w:t>
      </w:r>
      <w:r w:rsidR="00657B50">
        <w:t xml:space="preserve"> </w:t>
      </w:r>
      <w:r w:rsidR="004A332C">
        <w:t xml:space="preserve">careful decisions about governance </w:t>
      </w:r>
      <w:r w:rsidR="009A1C12">
        <w:t xml:space="preserve">and </w:t>
      </w:r>
      <w:r w:rsidR="00AF4E47">
        <w:t xml:space="preserve">how </w:t>
      </w:r>
      <w:r w:rsidR="009A1C12">
        <w:t>localism</w:t>
      </w:r>
      <w:r w:rsidR="00AF4E47">
        <w:t xml:space="preserve"> is supported</w:t>
      </w:r>
      <w:r w:rsidR="009A1C12">
        <w:t>. It would also be important that larger groupings of libraries</w:t>
      </w:r>
      <w:r w:rsidR="009046B2">
        <w:t xml:space="preserve"> (or specific </w:t>
      </w:r>
      <w:r w:rsidR="00065140">
        <w:t xml:space="preserve">shared </w:t>
      </w:r>
      <w:r w:rsidR="009046B2">
        <w:t xml:space="preserve">elements of </w:t>
      </w:r>
      <w:r w:rsidR="004E449D">
        <w:t>library service</w:t>
      </w:r>
      <w:r w:rsidR="00BC6D16">
        <w:t>s</w:t>
      </w:r>
      <w:r w:rsidR="009046B2">
        <w:t xml:space="preserve">), </w:t>
      </w:r>
      <w:r w:rsidR="009A1C12">
        <w:t>adhere to quality standards</w:t>
      </w:r>
      <w:r w:rsidR="009046B2">
        <w:t>,</w:t>
      </w:r>
      <w:r w:rsidR="009A1C12">
        <w:t xml:space="preserve"> </w:t>
      </w:r>
      <w:r w:rsidR="00AF4E47">
        <w:t>ensuring</w:t>
      </w:r>
      <w:r w:rsidR="009A1C12">
        <w:t xml:space="preserve"> that all libraries </w:t>
      </w:r>
      <w:r w:rsidR="00BC6D16">
        <w:t xml:space="preserve">are supported to </w:t>
      </w:r>
      <w:r w:rsidR="009046B2">
        <w:t>meet</w:t>
      </w:r>
      <w:r w:rsidR="009A1C12">
        <w:t xml:space="preserve"> the levels of service of the best rather than the other way round.</w:t>
      </w:r>
      <w:r w:rsidR="00F127C5">
        <w:t xml:space="preserve"> National targets to measure success</w:t>
      </w:r>
      <w:r w:rsidR="007E323A">
        <w:t xml:space="preserve"> </w:t>
      </w:r>
      <w:r w:rsidR="00657B50">
        <w:t xml:space="preserve">perhaps in partnership with organisations such as CIPFA </w:t>
      </w:r>
      <w:r w:rsidR="007E323A">
        <w:t xml:space="preserve">and employing better systems of data analysis to identify and </w:t>
      </w:r>
      <w:r w:rsidR="00AF4E47">
        <w:t xml:space="preserve">enable </w:t>
      </w:r>
      <w:r w:rsidR="007E323A">
        <w:t>respon</w:t>
      </w:r>
      <w:r w:rsidR="00BC6D16">
        <w:t>se</w:t>
      </w:r>
      <w:r w:rsidR="007E323A">
        <w:t xml:space="preserve"> to local needs</w:t>
      </w:r>
      <w:r w:rsidR="00657B50">
        <w:t xml:space="preserve"> may be a way of </w:t>
      </w:r>
      <w:r w:rsidR="00BC6D16">
        <w:t>addressing</w:t>
      </w:r>
      <w:r w:rsidR="00657B50">
        <w:t xml:space="preserve"> these issues.</w:t>
      </w:r>
    </w:p>
    <w:p w:rsidR="00AF4E47" w:rsidRDefault="00AF4E47">
      <w:r>
        <w:t>New models of library provision would also have an impact on those businesses that support libraries</w:t>
      </w:r>
      <w:r w:rsidR="005F56D0">
        <w:t xml:space="preserve"> – for example book suppliers</w:t>
      </w:r>
      <w:r w:rsidR="00657B50">
        <w:t xml:space="preserve"> and</w:t>
      </w:r>
      <w:r w:rsidR="005F56D0">
        <w:t xml:space="preserve"> library management systems and there would be a risk of monopolies forming and </w:t>
      </w:r>
      <w:r w:rsidR="00657B50">
        <w:t xml:space="preserve">competition being </w:t>
      </w:r>
      <w:r w:rsidR="005F56D0">
        <w:t>reduced.</w:t>
      </w:r>
    </w:p>
    <w:p w:rsidR="001422B9" w:rsidRDefault="005F56D0" w:rsidP="001422B9">
      <w:r>
        <w:t xml:space="preserve">Notwithstanding these </w:t>
      </w:r>
      <w:r w:rsidR="00657B50">
        <w:t>reservations</w:t>
      </w:r>
      <w:r>
        <w:t xml:space="preserve"> ASCEL would be open to exploring new models of service delivery.</w:t>
      </w:r>
    </w:p>
    <w:p w:rsidR="001422B9" w:rsidRDefault="001422B9" w:rsidP="001422B9"/>
    <w:p w:rsidR="005F56D0" w:rsidRPr="00DD6BCA" w:rsidRDefault="00657B50" w:rsidP="001422B9">
      <w:pPr>
        <w:rPr>
          <w:rFonts w:eastAsia="Times New Roman"/>
          <w:b/>
          <w:sz w:val="28"/>
          <w:szCs w:val="28"/>
          <w:lang w:eastAsia="en-GB"/>
        </w:rPr>
      </w:pPr>
      <w:r w:rsidRPr="00DD6BCA">
        <w:rPr>
          <w:rFonts w:eastAsia="Times New Roman"/>
          <w:b/>
          <w:sz w:val="28"/>
          <w:szCs w:val="28"/>
          <w:lang w:eastAsia="en-GB"/>
        </w:rPr>
        <w:t xml:space="preserve">C: </w:t>
      </w:r>
      <w:r w:rsidR="005F56D0" w:rsidRPr="00DD6BCA">
        <w:rPr>
          <w:rFonts w:eastAsia="Times New Roman"/>
          <w:b/>
          <w:sz w:val="28"/>
          <w:szCs w:val="28"/>
          <w:lang w:eastAsia="en-GB"/>
        </w:rPr>
        <w:t>What is the role of community libraries in the delivery of a library offer?</w:t>
      </w:r>
    </w:p>
    <w:p w:rsidR="00887845" w:rsidRDefault="00887845">
      <w:r>
        <w:t>There are many different models of community library, so</w:t>
      </w:r>
      <w:r w:rsidR="001F3CDA">
        <w:t>me</w:t>
      </w:r>
      <w:r>
        <w:t xml:space="preserve"> completely </w:t>
      </w:r>
      <w:r w:rsidR="00657B50">
        <w:t>outside</w:t>
      </w:r>
      <w:r w:rsidR="000F06D8">
        <w:t xml:space="preserve"> </w:t>
      </w:r>
      <w:r>
        <w:t>local authority control, others retained within the library service</w:t>
      </w:r>
      <w:r w:rsidR="001F3CDA">
        <w:t>, but the common thread linking community-run libraries is the involvement of community volunteers.</w:t>
      </w:r>
    </w:p>
    <w:p w:rsidR="00AF5894" w:rsidRDefault="001F3CDA">
      <w:r>
        <w:t xml:space="preserve">ASCEL </w:t>
      </w:r>
      <w:r w:rsidR="002147B8">
        <w:t>strongly believes that</w:t>
      </w:r>
      <w:r w:rsidR="00AF5894">
        <w:t xml:space="preserve"> </w:t>
      </w:r>
      <w:r w:rsidR="00170484">
        <w:t xml:space="preserve">all children and families deserve to have access to local </w:t>
      </w:r>
      <w:r w:rsidR="00AF5894">
        <w:t>libraries run by paid staff</w:t>
      </w:r>
      <w:r w:rsidR="00170484">
        <w:t>,</w:t>
      </w:r>
      <w:r w:rsidR="00AF5894">
        <w:t xml:space="preserve"> supported by </w:t>
      </w:r>
      <w:r w:rsidR="00170484">
        <w:t>quality</w:t>
      </w:r>
      <w:r w:rsidR="00AF5894">
        <w:t xml:space="preserve"> training </w:t>
      </w:r>
      <w:r w:rsidR="002147B8">
        <w:t>programme</w:t>
      </w:r>
      <w:r w:rsidR="00170484">
        <w:t>s</w:t>
      </w:r>
      <w:r w:rsidR="00AF5894">
        <w:t xml:space="preserve"> and career </w:t>
      </w:r>
      <w:r w:rsidR="00170484">
        <w:t>development and with access to specialist expertise</w:t>
      </w:r>
      <w:r w:rsidR="002147B8">
        <w:t xml:space="preserve">. These staff </w:t>
      </w:r>
      <w:r w:rsidR="00170484">
        <w:t>should</w:t>
      </w:r>
      <w:r w:rsidR="002147B8">
        <w:t xml:space="preserve"> have the capability and capacity to</w:t>
      </w:r>
      <w:r w:rsidR="00AF5894">
        <w:t xml:space="preserve"> develop and deliver local services to quality standards.</w:t>
      </w:r>
    </w:p>
    <w:p w:rsidR="001F3CDA" w:rsidRDefault="00AF5894">
      <w:r>
        <w:t xml:space="preserve">We have concerns about </w:t>
      </w:r>
      <w:r w:rsidR="00170484">
        <w:t xml:space="preserve">levels of </w:t>
      </w:r>
      <w:r>
        <w:t xml:space="preserve">quality in community libraries in terms of </w:t>
      </w:r>
      <w:r w:rsidR="00170484">
        <w:t xml:space="preserve">physical </w:t>
      </w:r>
      <w:r>
        <w:t xml:space="preserve">appearance; stock </w:t>
      </w:r>
      <w:r w:rsidR="00170484">
        <w:t xml:space="preserve">management and </w:t>
      </w:r>
      <w:r>
        <w:t>display and the access to</w:t>
      </w:r>
      <w:r w:rsidR="002147B8">
        <w:t xml:space="preserve"> </w:t>
      </w:r>
      <w:r>
        <w:t>services highlighted</w:t>
      </w:r>
      <w:r w:rsidR="002147B8">
        <w:t xml:space="preserve"> as core principles for public library services in</w:t>
      </w:r>
      <w:r>
        <w:t xml:space="preserve"> question </w:t>
      </w:r>
      <w:r w:rsidR="002147B8">
        <w:t>A above</w:t>
      </w:r>
      <w:r w:rsidR="00170484">
        <w:t xml:space="preserve">. </w:t>
      </w:r>
      <w:r w:rsidR="0039477B">
        <w:t xml:space="preserve">(Especially when community libraries are run completely separately from the rest of the library network). </w:t>
      </w:r>
      <w:r>
        <w:t xml:space="preserve">ASCEL are particularly concerned that children may not receive the level </w:t>
      </w:r>
      <w:r w:rsidR="000C6E57">
        <w:t xml:space="preserve">of quality service that would support the principles identified in </w:t>
      </w:r>
      <w:r w:rsidR="002147B8">
        <w:t>q</w:t>
      </w:r>
      <w:r w:rsidR="000C6E57">
        <w:t xml:space="preserve">uestion </w:t>
      </w:r>
      <w:r w:rsidR="002147B8">
        <w:t xml:space="preserve">A </w:t>
      </w:r>
      <w:r w:rsidR="000C6E57">
        <w:t>and in ASCEL’s Children’s Promise.</w:t>
      </w:r>
    </w:p>
    <w:p w:rsidR="000C6E57" w:rsidRPr="002A451F" w:rsidRDefault="00E5030B">
      <w:r>
        <w:t xml:space="preserve">We are also </w:t>
      </w:r>
      <w:r w:rsidR="002147B8">
        <w:t>worried</w:t>
      </w:r>
      <w:r>
        <w:t xml:space="preserve"> about local accountability and the risk that the neutrality for which libraries are valued can be lost if single community interest groups take over the running of local libraries and some elements of the community may be inadvertently excluded</w:t>
      </w:r>
      <w:r w:rsidRPr="002A451F">
        <w:t>.</w:t>
      </w:r>
      <w:r w:rsidR="002A451F" w:rsidRPr="002A451F">
        <w:t xml:space="preserve"> Community libraries should reflect the needs and aspirations of the community</w:t>
      </w:r>
      <w:r w:rsidR="002A451F">
        <w:t xml:space="preserve"> they serve</w:t>
      </w:r>
      <w:r w:rsidR="002A451F" w:rsidRPr="002A451F">
        <w:t>.</w:t>
      </w:r>
    </w:p>
    <w:p w:rsidR="001422B9" w:rsidRDefault="00C730EC">
      <w:r>
        <w:t xml:space="preserve">However ASCEL are realistic that community libraries may be the only way </w:t>
      </w:r>
      <w:r w:rsidR="00DD6BCA">
        <w:t xml:space="preserve">within some communities </w:t>
      </w:r>
      <w:r>
        <w:t xml:space="preserve">of providing </w:t>
      </w:r>
      <w:r w:rsidR="00D9437E">
        <w:t>access to a library</w:t>
      </w:r>
      <w:r>
        <w:t xml:space="preserve"> and if linked to the rest of the library network</w:t>
      </w:r>
      <w:r w:rsidR="00BC6D16">
        <w:t>,</w:t>
      </w:r>
      <w:r>
        <w:t xml:space="preserve"> can provide a gateway to the</w:t>
      </w:r>
      <w:r w:rsidR="002147B8">
        <w:t xml:space="preserve"> main</w:t>
      </w:r>
      <w:r>
        <w:t xml:space="preserve"> library system. We </w:t>
      </w:r>
      <w:r w:rsidR="002147B8">
        <w:t>recommend that where community libraries exist, they should be an integrated part of the library network rather than existing as stand-alone provision</w:t>
      </w:r>
      <w:r w:rsidR="00DD6BCA">
        <w:t xml:space="preserve"> and that through them library users should have easy access to specialist advice and support. </w:t>
      </w:r>
      <w:r w:rsidR="002147B8">
        <w:t xml:space="preserve">The offer from these community libraries should be clearly defined and articulated to library customers so that they are aware of </w:t>
      </w:r>
      <w:r w:rsidR="00D9437E">
        <w:t>the different levels of provision</w:t>
      </w:r>
      <w:r w:rsidR="0074377A">
        <w:t xml:space="preserve">. </w:t>
      </w:r>
      <w:r w:rsidR="00D9437E">
        <w:t xml:space="preserve">There should be a means of monitoring and assessing the quality of community library provision to ensure customers receive a consistent quality of service from these libraries. </w:t>
      </w:r>
    </w:p>
    <w:p w:rsidR="001422B9" w:rsidRDefault="001422B9"/>
    <w:p w:rsidR="0074377A" w:rsidRPr="00DD6BCA" w:rsidRDefault="0074377A">
      <w:pPr>
        <w:rPr>
          <w:b/>
          <w:sz w:val="28"/>
          <w:szCs w:val="28"/>
          <w:u w:val="single"/>
        </w:rPr>
      </w:pPr>
      <w:r w:rsidRPr="00DD6BCA">
        <w:rPr>
          <w:b/>
          <w:sz w:val="28"/>
          <w:szCs w:val="28"/>
          <w:u w:val="single"/>
        </w:rPr>
        <w:t>4: Conclusion</w:t>
      </w:r>
    </w:p>
    <w:p w:rsidR="00F85CB6" w:rsidRDefault="002E59A7">
      <w:r w:rsidRPr="002E59A7">
        <w:t>ASCEL</w:t>
      </w:r>
      <w:r>
        <w:t xml:space="preserve"> welcomes the opportunity to contribute to this </w:t>
      </w:r>
      <w:r w:rsidR="00053012">
        <w:t>review</w:t>
      </w:r>
      <w:r>
        <w:t xml:space="preserve"> at a time when </w:t>
      </w:r>
      <w:r w:rsidR="00053012">
        <w:t xml:space="preserve">the future of public </w:t>
      </w:r>
      <w:r>
        <w:t>librar</w:t>
      </w:r>
      <w:r w:rsidR="00053012">
        <w:t>ies is the subject of national debate</w:t>
      </w:r>
      <w:r>
        <w:t>. Whilst the economic situation and cuts to public services</w:t>
      </w:r>
      <w:r w:rsidR="00053012">
        <w:t xml:space="preserve"> </w:t>
      </w:r>
      <w:r w:rsidR="00B35D3F">
        <w:t>are a threat</w:t>
      </w:r>
      <w:r w:rsidR="00053012">
        <w:t>, there are exciting opportunities for libraries to play an enhanced role in the support of their communities, particularly in terms of space and support</w:t>
      </w:r>
      <w:r w:rsidR="00BC6D16">
        <w:t>;</w:t>
      </w:r>
      <w:r w:rsidR="00053012">
        <w:t xml:space="preserve"> digital development</w:t>
      </w:r>
      <w:r w:rsidR="00BC6D16">
        <w:t>;</w:t>
      </w:r>
      <w:r w:rsidR="00053012">
        <w:t xml:space="preserve"> information and reading for pleasure. ASCEL would like this review to provide innovat</w:t>
      </w:r>
      <w:r w:rsidR="00B35D3F">
        <w:t xml:space="preserve">ive solutions to drive the public library service forward and to ensure that children will continue to have access to the quality library services they </w:t>
      </w:r>
      <w:r w:rsidR="001422B9">
        <w:t xml:space="preserve">need and </w:t>
      </w:r>
      <w:r w:rsidR="00B35D3F">
        <w:t>deserve.</w:t>
      </w:r>
    </w:p>
    <w:p w:rsidR="005F450C" w:rsidRDefault="005F450C"/>
    <w:p w:rsidR="005F450C" w:rsidRDefault="005F450C"/>
    <w:p w:rsidR="005F450C" w:rsidRPr="005F450C" w:rsidRDefault="005F450C">
      <w:pPr>
        <w:rPr>
          <w:i/>
        </w:rPr>
      </w:pPr>
      <w:r w:rsidRPr="005F450C">
        <w:rPr>
          <w:i/>
        </w:rPr>
        <w:t>Sarah Mears</w:t>
      </w:r>
    </w:p>
    <w:p w:rsidR="005F450C" w:rsidRPr="005F450C" w:rsidRDefault="005F450C">
      <w:pPr>
        <w:rPr>
          <w:i/>
        </w:rPr>
      </w:pPr>
      <w:r w:rsidRPr="005F450C">
        <w:rPr>
          <w:i/>
        </w:rPr>
        <w:t xml:space="preserve">National Chair ASCEL </w:t>
      </w:r>
      <w:r>
        <w:rPr>
          <w:i/>
        </w:rPr>
        <w:t>(The Association of Senior Children’s and Education Librarians)</w:t>
      </w:r>
    </w:p>
    <w:p w:rsidR="005F450C" w:rsidRPr="005F450C" w:rsidRDefault="00B674D5">
      <w:pPr>
        <w:rPr>
          <w:i/>
        </w:rPr>
      </w:pPr>
      <w:hyperlink r:id="rId15" w:history="1">
        <w:r w:rsidR="005F450C" w:rsidRPr="005F450C">
          <w:rPr>
            <w:rStyle w:val="Hyperlink"/>
            <w:i/>
          </w:rPr>
          <w:t>Sarah.mears@essex.gov.uk</w:t>
        </w:r>
      </w:hyperlink>
    </w:p>
    <w:p w:rsidR="005F450C" w:rsidRPr="005F450C" w:rsidRDefault="005F450C">
      <w:pPr>
        <w:rPr>
          <w:i/>
        </w:rPr>
      </w:pPr>
      <w:r w:rsidRPr="005F450C">
        <w:rPr>
          <w:i/>
        </w:rPr>
        <w:t>Tel 01245 244962</w:t>
      </w:r>
    </w:p>
    <w:p w:rsidR="005F450C" w:rsidRDefault="005F450C"/>
    <w:p w:rsidR="005F450C" w:rsidRDefault="005F450C"/>
    <w:p w:rsidR="005F450C" w:rsidRDefault="005F450C"/>
    <w:p w:rsidR="005F450C" w:rsidRDefault="005F450C"/>
    <w:p w:rsidR="005F450C" w:rsidRDefault="005F450C"/>
    <w:p w:rsidR="005F450C" w:rsidRDefault="005F450C"/>
    <w:p w:rsidR="005F450C" w:rsidRDefault="005F450C"/>
    <w:p w:rsidR="005F450C" w:rsidRDefault="005F450C">
      <w:pPr>
        <w:rPr>
          <w:u w:val="single"/>
        </w:rPr>
      </w:pPr>
    </w:p>
    <w:p w:rsidR="00DD6BCA" w:rsidRDefault="00DD6BCA" w:rsidP="00F85CB6">
      <w:pPr>
        <w:rPr>
          <w:rFonts w:eastAsia="Times New Roman"/>
          <w:b/>
        </w:rPr>
      </w:pPr>
    </w:p>
    <w:p w:rsidR="00DD6BCA" w:rsidRDefault="00DD6BCA">
      <w:pPr>
        <w:rPr>
          <w:rFonts w:eastAsia="Times New Roman"/>
          <w:b/>
        </w:rPr>
      </w:pPr>
      <w:r>
        <w:rPr>
          <w:rFonts w:eastAsia="Times New Roman"/>
          <w:b/>
        </w:rPr>
        <w:br w:type="page"/>
      </w:r>
    </w:p>
    <w:p w:rsidR="00F85CB6" w:rsidRPr="00F85CB6" w:rsidRDefault="002E59A7" w:rsidP="00F85CB6">
      <w:pPr>
        <w:rPr>
          <w:rFonts w:eastAsia="Times New Roman"/>
          <w:b/>
        </w:rPr>
      </w:pPr>
      <w:r>
        <w:rPr>
          <w:rFonts w:eastAsia="Times New Roman"/>
          <w:b/>
        </w:rPr>
        <w:t>Appendix 1</w:t>
      </w:r>
    </w:p>
    <w:p w:rsidR="00F85CB6" w:rsidRPr="00F85CB6" w:rsidRDefault="00F85CB6" w:rsidP="00F85CB6">
      <w:pPr>
        <w:jc w:val="right"/>
        <w:rPr>
          <w:rFonts w:eastAsia="Times New Roman"/>
          <w:b/>
        </w:rPr>
      </w:pPr>
      <w:r w:rsidRPr="00F85CB6">
        <w:rPr>
          <w:rFonts w:eastAsia="Times New Roman"/>
          <w:noProof/>
          <w:sz w:val="22"/>
          <w:szCs w:val="22"/>
          <w:lang w:eastAsia="en-GB"/>
        </w:rPr>
        <w:drawing>
          <wp:inline distT="0" distB="0" distL="0" distR="0" wp14:anchorId="3CF62716" wp14:editId="4A463F13">
            <wp:extent cx="2943225" cy="1028700"/>
            <wp:effectExtent l="0" t="0" r="9525" b="0"/>
            <wp:docPr id="3" name="Picture 3" descr="ASCEL logo colour 2013 ver 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CEL logo colour 2013 ver 6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3225" cy="1028700"/>
                    </a:xfrm>
                    <a:prstGeom prst="rect">
                      <a:avLst/>
                    </a:prstGeom>
                    <a:noFill/>
                    <a:ln>
                      <a:noFill/>
                    </a:ln>
                  </pic:spPr>
                </pic:pic>
              </a:graphicData>
            </a:graphic>
          </wp:inline>
        </w:drawing>
      </w:r>
    </w:p>
    <w:p w:rsidR="00F85CB6" w:rsidRPr="00F85CB6" w:rsidRDefault="00F85CB6" w:rsidP="00F85CB6">
      <w:pPr>
        <w:rPr>
          <w:rFonts w:eastAsia="Times New Roman"/>
          <w:b/>
          <w:sz w:val="32"/>
          <w:szCs w:val="32"/>
        </w:rPr>
      </w:pPr>
      <w:r w:rsidRPr="00F85CB6">
        <w:rPr>
          <w:rFonts w:eastAsia="Times New Roman"/>
          <w:b/>
          <w:sz w:val="32"/>
          <w:szCs w:val="32"/>
        </w:rPr>
        <w:t xml:space="preserve">Children and Young People’s Promise in Public Libraries </w:t>
      </w:r>
    </w:p>
    <w:p w:rsidR="00F85CB6" w:rsidRPr="00F85CB6" w:rsidRDefault="00F85CB6" w:rsidP="00F85CB6">
      <w:pPr>
        <w:rPr>
          <w:rFonts w:eastAsia="Times New Roman"/>
          <w:b/>
          <w:sz w:val="28"/>
          <w:szCs w:val="28"/>
        </w:rPr>
      </w:pPr>
      <w:r w:rsidRPr="00F85CB6">
        <w:rPr>
          <w:rFonts w:eastAsia="Times New Roman"/>
          <w:b/>
          <w:sz w:val="28"/>
          <w:szCs w:val="28"/>
        </w:rPr>
        <w:t xml:space="preserve">Vision:  </w:t>
      </w:r>
    </w:p>
    <w:p w:rsidR="00F85CB6" w:rsidRPr="00F85CB6" w:rsidRDefault="00F85CB6" w:rsidP="00F85CB6">
      <w:pPr>
        <w:numPr>
          <w:ilvl w:val="0"/>
          <w:numId w:val="7"/>
        </w:numPr>
        <w:rPr>
          <w:rFonts w:eastAsia="Times New Roman"/>
          <w:i/>
          <w:sz w:val="28"/>
          <w:szCs w:val="28"/>
        </w:rPr>
      </w:pPr>
      <w:r w:rsidRPr="00F85CB6">
        <w:rPr>
          <w:rFonts w:eastAsia="Times New Roman"/>
          <w:i/>
          <w:sz w:val="28"/>
          <w:szCs w:val="28"/>
        </w:rPr>
        <w:t xml:space="preserve">Every child and every young person visiting a public library (physically or digitally) is inspired by an exciting environment which makes reading for pleasure irresistible. </w:t>
      </w:r>
    </w:p>
    <w:p w:rsidR="00F85CB6" w:rsidRPr="00F85CB6" w:rsidRDefault="00F85CB6" w:rsidP="00F85CB6">
      <w:pPr>
        <w:numPr>
          <w:ilvl w:val="0"/>
          <w:numId w:val="7"/>
        </w:numPr>
        <w:rPr>
          <w:rFonts w:eastAsia="Times New Roman"/>
          <w:i/>
          <w:sz w:val="28"/>
          <w:szCs w:val="28"/>
        </w:rPr>
      </w:pPr>
      <w:r w:rsidRPr="00F85CB6">
        <w:rPr>
          <w:rFonts w:eastAsia="Times New Roman"/>
          <w:i/>
          <w:sz w:val="28"/>
          <w:szCs w:val="28"/>
        </w:rPr>
        <w:t xml:space="preserve">They will find a range of books and information resources to support growing confidence in literacy and formal and informal learning. </w:t>
      </w:r>
    </w:p>
    <w:p w:rsidR="00F85CB6" w:rsidRPr="00F85CB6" w:rsidRDefault="00F85CB6" w:rsidP="00F85CB6">
      <w:pPr>
        <w:numPr>
          <w:ilvl w:val="0"/>
          <w:numId w:val="7"/>
        </w:numPr>
        <w:rPr>
          <w:rFonts w:eastAsia="Times New Roman"/>
          <w:i/>
          <w:sz w:val="28"/>
          <w:szCs w:val="28"/>
        </w:rPr>
      </w:pPr>
      <w:r w:rsidRPr="00F85CB6">
        <w:rPr>
          <w:rFonts w:eastAsia="Times New Roman"/>
          <w:i/>
          <w:sz w:val="28"/>
          <w:szCs w:val="28"/>
        </w:rPr>
        <w:t xml:space="preserve">There are opportunities for participation and engagement with a range of fun reading and book-based activities. </w:t>
      </w:r>
    </w:p>
    <w:p w:rsidR="00F85CB6" w:rsidRPr="00F85CB6" w:rsidRDefault="00F85CB6" w:rsidP="00F85CB6">
      <w:pPr>
        <w:numPr>
          <w:ilvl w:val="0"/>
          <w:numId w:val="7"/>
        </w:numPr>
        <w:rPr>
          <w:rFonts w:eastAsia="Times New Roman"/>
          <w:i/>
          <w:sz w:val="28"/>
          <w:szCs w:val="28"/>
        </w:rPr>
      </w:pPr>
      <w:r w:rsidRPr="00F85CB6">
        <w:rPr>
          <w:rFonts w:eastAsia="Times New Roman"/>
          <w:i/>
          <w:sz w:val="28"/>
          <w:szCs w:val="28"/>
        </w:rPr>
        <w:t xml:space="preserve">They are actively involved in decisions about service developments. </w:t>
      </w:r>
    </w:p>
    <w:p w:rsidR="00F85CB6" w:rsidRPr="00F85CB6" w:rsidRDefault="00F85CB6" w:rsidP="00F85CB6">
      <w:pPr>
        <w:numPr>
          <w:ilvl w:val="0"/>
          <w:numId w:val="7"/>
        </w:numPr>
        <w:rPr>
          <w:rFonts w:eastAsia="Times New Roman"/>
          <w:i/>
          <w:sz w:val="28"/>
          <w:szCs w:val="28"/>
        </w:rPr>
      </w:pPr>
      <w:r w:rsidRPr="00F85CB6">
        <w:rPr>
          <w:rFonts w:eastAsia="Times New Roman"/>
          <w:i/>
          <w:sz w:val="28"/>
          <w:szCs w:val="28"/>
        </w:rPr>
        <w:t>The public library is accessible and welcoming to all children and young people.</w:t>
      </w:r>
    </w:p>
    <w:p w:rsidR="00F85CB6" w:rsidRPr="00F85CB6" w:rsidRDefault="00F85CB6" w:rsidP="00F85CB6">
      <w:pPr>
        <w:rPr>
          <w:rFonts w:eastAsia="Times New Roman"/>
          <w:b/>
        </w:rPr>
      </w:pPr>
    </w:p>
    <w:p w:rsidR="00F85CB6" w:rsidRPr="00F85CB6" w:rsidRDefault="00F85CB6" w:rsidP="00F85CB6">
      <w:pPr>
        <w:rPr>
          <w:rFonts w:eastAsia="Times New Roman"/>
          <w:b/>
        </w:rPr>
      </w:pPr>
      <w:r w:rsidRPr="00F85CB6">
        <w:rPr>
          <w:rFonts w:eastAsia="Times New Roman"/>
          <w:b/>
        </w:rPr>
        <w:t>ASCEL and The Society of Chief Librarians</w:t>
      </w:r>
      <w:r w:rsidRPr="00F85CB6">
        <w:rPr>
          <w:rFonts w:eastAsia="Times New Roman"/>
          <w:b/>
          <w:vertAlign w:val="superscript"/>
        </w:rPr>
        <w:footnoteReference w:id="3"/>
      </w:r>
      <w:r w:rsidRPr="00F85CB6">
        <w:rPr>
          <w:rFonts w:eastAsia="Times New Roman"/>
          <w:b/>
        </w:rPr>
        <w:t xml:space="preserve"> will:</w:t>
      </w:r>
    </w:p>
    <w:p w:rsidR="00F85CB6" w:rsidRPr="00F85CB6" w:rsidRDefault="00F85CB6" w:rsidP="00F85CB6">
      <w:pPr>
        <w:numPr>
          <w:ilvl w:val="0"/>
          <w:numId w:val="6"/>
        </w:numPr>
        <w:spacing w:before="100" w:beforeAutospacing="1" w:after="100" w:afterAutospacing="1" w:line="240" w:lineRule="auto"/>
        <w:rPr>
          <w:rFonts w:eastAsia="Times New Roman"/>
          <w:lang w:eastAsia="en-GB"/>
        </w:rPr>
      </w:pPr>
      <w:r w:rsidRPr="00F85CB6">
        <w:rPr>
          <w:rFonts w:eastAsia="Times New Roman"/>
          <w:lang w:eastAsia="en-GB"/>
        </w:rPr>
        <w:t>Promote the value of library services for children</w:t>
      </w:r>
    </w:p>
    <w:p w:rsidR="00F85CB6" w:rsidRPr="00F85CB6" w:rsidRDefault="00F85CB6" w:rsidP="00F85CB6">
      <w:pPr>
        <w:numPr>
          <w:ilvl w:val="0"/>
          <w:numId w:val="6"/>
        </w:numPr>
        <w:spacing w:before="100" w:beforeAutospacing="1" w:after="100" w:afterAutospacing="1" w:line="240" w:lineRule="auto"/>
        <w:rPr>
          <w:rFonts w:eastAsia="Times New Roman"/>
          <w:lang w:eastAsia="en-GB"/>
        </w:rPr>
      </w:pPr>
      <w:r w:rsidRPr="00F85CB6">
        <w:rPr>
          <w:rFonts w:eastAsia="Times New Roman"/>
          <w:lang w:eastAsia="en-GB"/>
        </w:rPr>
        <w:t>Jointly agree policies and strategies to develop and sustain services</w:t>
      </w:r>
    </w:p>
    <w:p w:rsidR="00F85CB6" w:rsidRPr="00F85CB6" w:rsidRDefault="00F85CB6" w:rsidP="00F85CB6">
      <w:pPr>
        <w:numPr>
          <w:ilvl w:val="0"/>
          <w:numId w:val="6"/>
        </w:numPr>
        <w:spacing w:before="100" w:beforeAutospacing="1" w:after="100" w:afterAutospacing="1" w:line="240" w:lineRule="auto"/>
        <w:rPr>
          <w:rFonts w:eastAsia="Times New Roman"/>
          <w:lang w:eastAsia="en-GB"/>
        </w:rPr>
      </w:pPr>
      <w:r w:rsidRPr="00F85CB6">
        <w:rPr>
          <w:rFonts w:eastAsia="Times New Roman"/>
          <w:lang w:eastAsia="en-GB"/>
        </w:rPr>
        <w:t>Promote discussion and exchange of ideas through conferences, websites training and continuous professional development</w:t>
      </w:r>
    </w:p>
    <w:p w:rsidR="00F85CB6" w:rsidRPr="00F85CB6" w:rsidRDefault="00F85CB6" w:rsidP="00F85CB6">
      <w:pPr>
        <w:numPr>
          <w:ilvl w:val="0"/>
          <w:numId w:val="6"/>
        </w:numPr>
        <w:spacing w:before="100" w:beforeAutospacing="1" w:after="100" w:afterAutospacing="1" w:line="240" w:lineRule="auto"/>
        <w:rPr>
          <w:rFonts w:eastAsia="Times New Roman"/>
          <w:lang w:eastAsia="en-GB"/>
        </w:rPr>
      </w:pPr>
      <w:r w:rsidRPr="00F85CB6">
        <w:rPr>
          <w:rFonts w:eastAsia="Times New Roman"/>
          <w:lang w:eastAsia="en-GB"/>
        </w:rPr>
        <w:t>Collect and disseminate information to support members' knowledge and skills and to develop library services for children and young people</w:t>
      </w:r>
    </w:p>
    <w:p w:rsidR="00F85CB6" w:rsidRPr="00F85CB6" w:rsidRDefault="00F85CB6" w:rsidP="00F85CB6">
      <w:pPr>
        <w:numPr>
          <w:ilvl w:val="0"/>
          <w:numId w:val="6"/>
        </w:numPr>
        <w:spacing w:before="100" w:beforeAutospacing="1" w:after="100" w:afterAutospacing="1" w:line="240" w:lineRule="auto"/>
        <w:rPr>
          <w:rFonts w:eastAsia="Times New Roman"/>
          <w:lang w:eastAsia="en-GB"/>
        </w:rPr>
      </w:pPr>
      <w:r w:rsidRPr="00F85CB6">
        <w:rPr>
          <w:rFonts w:eastAsia="Times New Roman"/>
          <w:lang w:eastAsia="en-GB"/>
        </w:rPr>
        <w:t>Work with partners to ensure cohesion and integration of services to children.</w:t>
      </w:r>
    </w:p>
    <w:p w:rsidR="00F85CB6" w:rsidRPr="0074377A" w:rsidRDefault="00F85CB6">
      <w:pPr>
        <w:rPr>
          <w:u w:val="single"/>
        </w:rPr>
      </w:pPr>
      <w:r w:rsidRPr="00F85CB6">
        <w:rPr>
          <w:rFonts w:eastAsia="Times New Roman"/>
          <w:i/>
        </w:rPr>
        <w:t xml:space="preserve">This Promise covers children and young people from birth to eighteen </w:t>
      </w:r>
    </w:p>
    <w:sectPr w:rsidR="00F85CB6" w:rsidRPr="0074377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D5" w:rsidRDefault="00B674D5" w:rsidP="0055140C">
      <w:pPr>
        <w:spacing w:after="0" w:line="240" w:lineRule="auto"/>
      </w:pPr>
      <w:r>
        <w:separator/>
      </w:r>
    </w:p>
  </w:endnote>
  <w:endnote w:type="continuationSeparator" w:id="0">
    <w:p w:rsidR="00B674D5" w:rsidRDefault="00B674D5" w:rsidP="0055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D5" w:rsidRDefault="00B674D5" w:rsidP="0055140C">
      <w:pPr>
        <w:spacing w:after="0" w:line="240" w:lineRule="auto"/>
      </w:pPr>
      <w:r>
        <w:separator/>
      </w:r>
    </w:p>
  </w:footnote>
  <w:footnote w:type="continuationSeparator" w:id="0">
    <w:p w:rsidR="00B674D5" w:rsidRDefault="00B674D5" w:rsidP="0055140C">
      <w:pPr>
        <w:spacing w:after="0" w:line="240" w:lineRule="auto"/>
      </w:pPr>
      <w:r>
        <w:continuationSeparator/>
      </w:r>
    </w:p>
  </w:footnote>
  <w:footnote w:id="1">
    <w:p w:rsidR="00DD6BCA" w:rsidRDefault="00DD6BCA" w:rsidP="00DD6BCA">
      <w:pPr>
        <w:pStyle w:val="FootnoteText"/>
      </w:pPr>
      <w:r>
        <w:rPr>
          <w:rStyle w:val="FootnoteReference"/>
        </w:rPr>
        <w:footnoteRef/>
      </w:r>
      <w:r>
        <w:t xml:space="preserve"> ASCEL 2012 Children’s Promise </w:t>
      </w:r>
      <w:hyperlink r:id="rId1" w:history="1">
        <w:r w:rsidRPr="000C03D3">
          <w:rPr>
            <w:rStyle w:val="Hyperlink"/>
          </w:rPr>
          <w:t>www.ascel.org.uk</w:t>
        </w:r>
      </w:hyperlink>
    </w:p>
    <w:p w:rsidR="00DD6BCA" w:rsidRDefault="00DD6BCA" w:rsidP="00DD6BCA">
      <w:pPr>
        <w:pStyle w:val="FootnoteText"/>
      </w:pPr>
    </w:p>
  </w:footnote>
  <w:footnote w:id="2">
    <w:p w:rsidR="00DD6BCA" w:rsidRDefault="00DD6BCA" w:rsidP="00DD6BCA">
      <w:pPr>
        <w:pStyle w:val="FootnoteText"/>
      </w:pPr>
      <w:r>
        <w:rPr>
          <w:rStyle w:val="FootnoteReference"/>
        </w:rPr>
        <w:footnoteRef/>
      </w:r>
      <w:r>
        <w:t xml:space="preserve"> The Universal Offers cover the four key areas of library service which  customers and stakeholders see as essential to a 21</w:t>
      </w:r>
      <w:r w:rsidRPr="001B531D">
        <w:rPr>
          <w:vertAlign w:val="superscript"/>
        </w:rPr>
        <w:t>st</w:t>
      </w:r>
      <w:r>
        <w:t xml:space="preserve"> century library service. They are the Universal Reading Offer, Information Offer, Digital Offer, Health Offer</w:t>
      </w:r>
    </w:p>
  </w:footnote>
  <w:footnote w:id="3">
    <w:p w:rsidR="00F85CB6" w:rsidRDefault="00F85CB6" w:rsidP="00F85CB6">
      <w:pPr>
        <w:pStyle w:val="EndnoteText"/>
      </w:pPr>
      <w:r>
        <w:rPr>
          <w:rStyle w:val="EndnoteReference"/>
        </w:rPr>
        <w:footnoteRef/>
      </w:r>
      <w:hyperlink r:id="rId2" w:history="1">
        <w:r w:rsidRPr="00921822">
          <w:rPr>
            <w:rStyle w:val="Hyperlink"/>
          </w:rPr>
          <w:t>www.goscl.com</w:t>
        </w:r>
      </w:hyperlink>
    </w:p>
    <w:p w:rsidR="00F85CB6" w:rsidRDefault="00F85CB6" w:rsidP="00F85C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66724"/>
      <w:docPartObj>
        <w:docPartGallery w:val="Page Numbers (Top of Page)"/>
        <w:docPartUnique/>
      </w:docPartObj>
    </w:sdtPr>
    <w:sdtEndPr>
      <w:rPr>
        <w:noProof/>
      </w:rPr>
    </w:sdtEndPr>
    <w:sdtContent>
      <w:p w:rsidR="00DD6BCA" w:rsidRDefault="00DD6BCA">
        <w:pPr>
          <w:pStyle w:val="Header"/>
          <w:jc w:val="center"/>
        </w:pPr>
        <w:r>
          <w:fldChar w:fldCharType="begin"/>
        </w:r>
        <w:r>
          <w:instrText xml:space="preserve"> PAGE   \* MERGEFORMAT </w:instrText>
        </w:r>
        <w:r>
          <w:fldChar w:fldCharType="separate"/>
        </w:r>
        <w:r w:rsidR="00C86A03">
          <w:rPr>
            <w:noProof/>
          </w:rPr>
          <w:t>1</w:t>
        </w:r>
        <w:r>
          <w:rPr>
            <w:noProof/>
          </w:rPr>
          <w:fldChar w:fldCharType="end"/>
        </w:r>
      </w:p>
    </w:sdtContent>
  </w:sdt>
  <w:p w:rsidR="00DD6BCA" w:rsidRDefault="00DD6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176419E"/>
    <w:multiLevelType w:val="hybridMultilevel"/>
    <w:tmpl w:val="2F70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24F8D"/>
    <w:multiLevelType w:val="multilevel"/>
    <w:tmpl w:val="28AE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76121"/>
    <w:multiLevelType w:val="hybridMultilevel"/>
    <w:tmpl w:val="FA0C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87FDE"/>
    <w:multiLevelType w:val="hybridMultilevel"/>
    <w:tmpl w:val="6D9C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7605C"/>
    <w:multiLevelType w:val="hybridMultilevel"/>
    <w:tmpl w:val="FEB88E92"/>
    <w:lvl w:ilvl="0" w:tplc="F8E2B644">
      <w:start w:val="1"/>
      <w:numFmt w:val="bullet"/>
      <w:lvlText w:val="•"/>
      <w:lvlJc w:val="left"/>
      <w:pPr>
        <w:tabs>
          <w:tab w:val="num" w:pos="720"/>
        </w:tabs>
        <w:ind w:left="720" w:hanging="360"/>
      </w:pPr>
      <w:rPr>
        <w:rFonts w:ascii="Times New Roman" w:hAnsi="Times New Roman" w:hint="default"/>
      </w:rPr>
    </w:lvl>
    <w:lvl w:ilvl="1" w:tplc="E35855A8" w:tentative="1">
      <w:start w:val="1"/>
      <w:numFmt w:val="bullet"/>
      <w:lvlText w:val="•"/>
      <w:lvlJc w:val="left"/>
      <w:pPr>
        <w:tabs>
          <w:tab w:val="num" w:pos="1440"/>
        </w:tabs>
        <w:ind w:left="1440" w:hanging="360"/>
      </w:pPr>
      <w:rPr>
        <w:rFonts w:ascii="Times New Roman" w:hAnsi="Times New Roman" w:hint="default"/>
      </w:rPr>
    </w:lvl>
    <w:lvl w:ilvl="2" w:tplc="7486DB10" w:tentative="1">
      <w:start w:val="1"/>
      <w:numFmt w:val="bullet"/>
      <w:lvlText w:val="•"/>
      <w:lvlJc w:val="left"/>
      <w:pPr>
        <w:tabs>
          <w:tab w:val="num" w:pos="2160"/>
        </w:tabs>
        <w:ind w:left="2160" w:hanging="360"/>
      </w:pPr>
      <w:rPr>
        <w:rFonts w:ascii="Times New Roman" w:hAnsi="Times New Roman" w:hint="default"/>
      </w:rPr>
    </w:lvl>
    <w:lvl w:ilvl="3" w:tplc="803855CE" w:tentative="1">
      <w:start w:val="1"/>
      <w:numFmt w:val="bullet"/>
      <w:lvlText w:val="•"/>
      <w:lvlJc w:val="left"/>
      <w:pPr>
        <w:tabs>
          <w:tab w:val="num" w:pos="2880"/>
        </w:tabs>
        <w:ind w:left="2880" w:hanging="360"/>
      </w:pPr>
      <w:rPr>
        <w:rFonts w:ascii="Times New Roman" w:hAnsi="Times New Roman" w:hint="default"/>
      </w:rPr>
    </w:lvl>
    <w:lvl w:ilvl="4" w:tplc="26A60372" w:tentative="1">
      <w:start w:val="1"/>
      <w:numFmt w:val="bullet"/>
      <w:lvlText w:val="•"/>
      <w:lvlJc w:val="left"/>
      <w:pPr>
        <w:tabs>
          <w:tab w:val="num" w:pos="3600"/>
        </w:tabs>
        <w:ind w:left="3600" w:hanging="360"/>
      </w:pPr>
      <w:rPr>
        <w:rFonts w:ascii="Times New Roman" w:hAnsi="Times New Roman" w:hint="default"/>
      </w:rPr>
    </w:lvl>
    <w:lvl w:ilvl="5" w:tplc="AC107DDC" w:tentative="1">
      <w:start w:val="1"/>
      <w:numFmt w:val="bullet"/>
      <w:lvlText w:val="•"/>
      <w:lvlJc w:val="left"/>
      <w:pPr>
        <w:tabs>
          <w:tab w:val="num" w:pos="4320"/>
        </w:tabs>
        <w:ind w:left="4320" w:hanging="360"/>
      </w:pPr>
      <w:rPr>
        <w:rFonts w:ascii="Times New Roman" w:hAnsi="Times New Roman" w:hint="default"/>
      </w:rPr>
    </w:lvl>
    <w:lvl w:ilvl="6" w:tplc="F1200E4C" w:tentative="1">
      <w:start w:val="1"/>
      <w:numFmt w:val="bullet"/>
      <w:lvlText w:val="•"/>
      <w:lvlJc w:val="left"/>
      <w:pPr>
        <w:tabs>
          <w:tab w:val="num" w:pos="5040"/>
        </w:tabs>
        <w:ind w:left="5040" w:hanging="360"/>
      </w:pPr>
      <w:rPr>
        <w:rFonts w:ascii="Times New Roman" w:hAnsi="Times New Roman" w:hint="default"/>
      </w:rPr>
    </w:lvl>
    <w:lvl w:ilvl="7" w:tplc="DCE6F53A" w:tentative="1">
      <w:start w:val="1"/>
      <w:numFmt w:val="bullet"/>
      <w:lvlText w:val="•"/>
      <w:lvlJc w:val="left"/>
      <w:pPr>
        <w:tabs>
          <w:tab w:val="num" w:pos="5760"/>
        </w:tabs>
        <w:ind w:left="5760" w:hanging="360"/>
      </w:pPr>
      <w:rPr>
        <w:rFonts w:ascii="Times New Roman" w:hAnsi="Times New Roman" w:hint="default"/>
      </w:rPr>
    </w:lvl>
    <w:lvl w:ilvl="8" w:tplc="799E2AF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2EA5E21"/>
    <w:multiLevelType w:val="multilevel"/>
    <w:tmpl w:val="A08E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B7C66"/>
    <w:multiLevelType w:val="multilevel"/>
    <w:tmpl w:val="28AE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0C"/>
    <w:rsid w:val="00053012"/>
    <w:rsid w:val="00065140"/>
    <w:rsid w:val="000C05C3"/>
    <w:rsid w:val="000C6E57"/>
    <w:rsid w:val="000F06D8"/>
    <w:rsid w:val="00100EE1"/>
    <w:rsid w:val="001075F1"/>
    <w:rsid w:val="001422B9"/>
    <w:rsid w:val="00170484"/>
    <w:rsid w:val="001D4F6B"/>
    <w:rsid w:val="001D657F"/>
    <w:rsid w:val="001F3CDA"/>
    <w:rsid w:val="00212222"/>
    <w:rsid w:val="00213B64"/>
    <w:rsid w:val="002147B8"/>
    <w:rsid w:val="002A451F"/>
    <w:rsid w:val="002C6173"/>
    <w:rsid w:val="002E59A7"/>
    <w:rsid w:val="003372A8"/>
    <w:rsid w:val="00371B01"/>
    <w:rsid w:val="00380195"/>
    <w:rsid w:val="0039477B"/>
    <w:rsid w:val="004A332C"/>
    <w:rsid w:val="004E449D"/>
    <w:rsid w:val="005479F6"/>
    <w:rsid w:val="0055140C"/>
    <w:rsid w:val="005A3DE9"/>
    <w:rsid w:val="005F3AB5"/>
    <w:rsid w:val="005F450C"/>
    <w:rsid w:val="005F56D0"/>
    <w:rsid w:val="00653757"/>
    <w:rsid w:val="00657B50"/>
    <w:rsid w:val="006B4C5D"/>
    <w:rsid w:val="006B5FF4"/>
    <w:rsid w:val="006C1584"/>
    <w:rsid w:val="007405F9"/>
    <w:rsid w:val="0074377A"/>
    <w:rsid w:val="007B1BC8"/>
    <w:rsid w:val="007C21E7"/>
    <w:rsid w:val="007C6567"/>
    <w:rsid w:val="007E323A"/>
    <w:rsid w:val="007F055A"/>
    <w:rsid w:val="0087231B"/>
    <w:rsid w:val="00887845"/>
    <w:rsid w:val="00893DB9"/>
    <w:rsid w:val="00896EAE"/>
    <w:rsid w:val="008B0FF4"/>
    <w:rsid w:val="009046B2"/>
    <w:rsid w:val="009123C8"/>
    <w:rsid w:val="00966358"/>
    <w:rsid w:val="009A1C12"/>
    <w:rsid w:val="009C5D45"/>
    <w:rsid w:val="00AB525E"/>
    <w:rsid w:val="00AF4E47"/>
    <w:rsid w:val="00AF5894"/>
    <w:rsid w:val="00B0617E"/>
    <w:rsid w:val="00B35D3F"/>
    <w:rsid w:val="00B51773"/>
    <w:rsid w:val="00B674D5"/>
    <w:rsid w:val="00BB0AED"/>
    <w:rsid w:val="00BC6D16"/>
    <w:rsid w:val="00BF24F8"/>
    <w:rsid w:val="00C730EC"/>
    <w:rsid w:val="00C86A03"/>
    <w:rsid w:val="00CA7946"/>
    <w:rsid w:val="00D339C6"/>
    <w:rsid w:val="00D9437E"/>
    <w:rsid w:val="00DA1DAD"/>
    <w:rsid w:val="00DD6BCA"/>
    <w:rsid w:val="00DE187A"/>
    <w:rsid w:val="00E5030B"/>
    <w:rsid w:val="00F127C5"/>
    <w:rsid w:val="00F85CB6"/>
    <w:rsid w:val="00FC61D8"/>
    <w:rsid w:val="00FD6DBE"/>
    <w:rsid w:val="00FE0083"/>
    <w:rsid w:val="00FE6B25"/>
    <w:rsid w:val="00FF4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40C"/>
    <w:rPr>
      <w:sz w:val="20"/>
      <w:szCs w:val="20"/>
    </w:rPr>
  </w:style>
  <w:style w:type="character" w:styleId="FootnoteReference">
    <w:name w:val="footnote reference"/>
    <w:uiPriority w:val="99"/>
    <w:semiHidden/>
    <w:unhideWhenUsed/>
    <w:rsid w:val="0055140C"/>
    <w:rPr>
      <w:vertAlign w:val="superscript"/>
    </w:rPr>
  </w:style>
  <w:style w:type="paragraph" w:styleId="ListParagraph">
    <w:name w:val="List Paragraph"/>
    <w:basedOn w:val="Normal"/>
    <w:uiPriority w:val="34"/>
    <w:qFormat/>
    <w:rsid w:val="0055140C"/>
    <w:pPr>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C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C3"/>
    <w:rPr>
      <w:rFonts w:ascii="Tahoma" w:hAnsi="Tahoma" w:cs="Tahoma"/>
      <w:sz w:val="16"/>
      <w:szCs w:val="16"/>
    </w:rPr>
  </w:style>
  <w:style w:type="character" w:styleId="Hyperlink">
    <w:name w:val="Hyperlink"/>
    <w:basedOn w:val="DefaultParagraphFont"/>
    <w:uiPriority w:val="99"/>
    <w:unhideWhenUsed/>
    <w:rsid w:val="000C6E57"/>
    <w:rPr>
      <w:color w:val="0000FF" w:themeColor="hyperlink"/>
      <w:u w:val="single"/>
    </w:rPr>
  </w:style>
  <w:style w:type="character" w:styleId="FollowedHyperlink">
    <w:name w:val="FollowedHyperlink"/>
    <w:basedOn w:val="DefaultParagraphFont"/>
    <w:uiPriority w:val="99"/>
    <w:semiHidden/>
    <w:unhideWhenUsed/>
    <w:rsid w:val="000C6E57"/>
    <w:rPr>
      <w:color w:val="800080" w:themeColor="followedHyperlink"/>
      <w:u w:val="single"/>
    </w:rPr>
  </w:style>
  <w:style w:type="character" w:styleId="CommentReference">
    <w:name w:val="annotation reference"/>
    <w:basedOn w:val="DefaultParagraphFont"/>
    <w:uiPriority w:val="99"/>
    <w:semiHidden/>
    <w:unhideWhenUsed/>
    <w:rsid w:val="00DE187A"/>
    <w:rPr>
      <w:sz w:val="16"/>
      <w:szCs w:val="16"/>
    </w:rPr>
  </w:style>
  <w:style w:type="paragraph" w:styleId="CommentText">
    <w:name w:val="annotation text"/>
    <w:basedOn w:val="Normal"/>
    <w:link w:val="CommentTextChar"/>
    <w:uiPriority w:val="99"/>
    <w:semiHidden/>
    <w:unhideWhenUsed/>
    <w:rsid w:val="00DE187A"/>
    <w:pPr>
      <w:spacing w:line="240" w:lineRule="auto"/>
    </w:pPr>
    <w:rPr>
      <w:sz w:val="20"/>
      <w:szCs w:val="20"/>
    </w:rPr>
  </w:style>
  <w:style w:type="character" w:customStyle="1" w:styleId="CommentTextChar">
    <w:name w:val="Comment Text Char"/>
    <w:basedOn w:val="DefaultParagraphFont"/>
    <w:link w:val="CommentText"/>
    <w:uiPriority w:val="99"/>
    <w:semiHidden/>
    <w:rsid w:val="00DE187A"/>
    <w:rPr>
      <w:sz w:val="20"/>
      <w:szCs w:val="20"/>
    </w:rPr>
  </w:style>
  <w:style w:type="paragraph" w:styleId="CommentSubject">
    <w:name w:val="annotation subject"/>
    <w:basedOn w:val="CommentText"/>
    <w:next w:val="CommentText"/>
    <w:link w:val="CommentSubjectChar"/>
    <w:uiPriority w:val="99"/>
    <w:semiHidden/>
    <w:unhideWhenUsed/>
    <w:rsid w:val="00DE187A"/>
    <w:rPr>
      <w:b/>
      <w:bCs/>
    </w:rPr>
  </w:style>
  <w:style w:type="character" w:customStyle="1" w:styleId="CommentSubjectChar">
    <w:name w:val="Comment Subject Char"/>
    <w:basedOn w:val="CommentTextChar"/>
    <w:link w:val="CommentSubject"/>
    <w:uiPriority w:val="99"/>
    <w:semiHidden/>
    <w:rsid w:val="00DE187A"/>
    <w:rPr>
      <w:b/>
      <w:bCs/>
      <w:sz w:val="20"/>
      <w:szCs w:val="20"/>
    </w:rPr>
  </w:style>
  <w:style w:type="paragraph" w:styleId="EndnoteText">
    <w:name w:val="endnote text"/>
    <w:basedOn w:val="Normal"/>
    <w:link w:val="EndnoteTextChar"/>
    <w:uiPriority w:val="99"/>
    <w:semiHidden/>
    <w:unhideWhenUsed/>
    <w:rsid w:val="00F85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CB6"/>
    <w:rPr>
      <w:sz w:val="20"/>
      <w:szCs w:val="20"/>
    </w:rPr>
  </w:style>
  <w:style w:type="character" w:styleId="EndnoteReference">
    <w:name w:val="endnote reference"/>
    <w:basedOn w:val="DefaultParagraphFont"/>
    <w:rsid w:val="00F85CB6"/>
    <w:rPr>
      <w:vertAlign w:val="superscript"/>
    </w:rPr>
  </w:style>
  <w:style w:type="paragraph" w:styleId="NoSpacing">
    <w:name w:val="No Spacing"/>
    <w:uiPriority w:val="1"/>
    <w:qFormat/>
    <w:rsid w:val="003372A8"/>
    <w:pPr>
      <w:spacing w:after="0" w:line="240" w:lineRule="auto"/>
    </w:pPr>
  </w:style>
  <w:style w:type="paragraph" w:styleId="Header">
    <w:name w:val="header"/>
    <w:basedOn w:val="Normal"/>
    <w:link w:val="HeaderChar"/>
    <w:uiPriority w:val="99"/>
    <w:unhideWhenUsed/>
    <w:rsid w:val="00DD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BCA"/>
  </w:style>
  <w:style w:type="paragraph" w:styleId="Footer">
    <w:name w:val="footer"/>
    <w:basedOn w:val="Normal"/>
    <w:link w:val="FooterChar"/>
    <w:uiPriority w:val="99"/>
    <w:unhideWhenUsed/>
    <w:rsid w:val="00DD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BCA"/>
  </w:style>
  <w:style w:type="character" w:customStyle="1" w:styleId="apple-converted-space">
    <w:name w:val="apple-converted-space"/>
    <w:basedOn w:val="DefaultParagraphFont"/>
    <w:rsid w:val="00BF2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40C"/>
    <w:rPr>
      <w:sz w:val="20"/>
      <w:szCs w:val="20"/>
    </w:rPr>
  </w:style>
  <w:style w:type="character" w:styleId="FootnoteReference">
    <w:name w:val="footnote reference"/>
    <w:uiPriority w:val="99"/>
    <w:semiHidden/>
    <w:unhideWhenUsed/>
    <w:rsid w:val="0055140C"/>
    <w:rPr>
      <w:vertAlign w:val="superscript"/>
    </w:rPr>
  </w:style>
  <w:style w:type="paragraph" w:styleId="ListParagraph">
    <w:name w:val="List Paragraph"/>
    <w:basedOn w:val="Normal"/>
    <w:uiPriority w:val="34"/>
    <w:qFormat/>
    <w:rsid w:val="0055140C"/>
    <w:pPr>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C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C3"/>
    <w:rPr>
      <w:rFonts w:ascii="Tahoma" w:hAnsi="Tahoma" w:cs="Tahoma"/>
      <w:sz w:val="16"/>
      <w:szCs w:val="16"/>
    </w:rPr>
  </w:style>
  <w:style w:type="character" w:styleId="Hyperlink">
    <w:name w:val="Hyperlink"/>
    <w:basedOn w:val="DefaultParagraphFont"/>
    <w:uiPriority w:val="99"/>
    <w:unhideWhenUsed/>
    <w:rsid w:val="000C6E57"/>
    <w:rPr>
      <w:color w:val="0000FF" w:themeColor="hyperlink"/>
      <w:u w:val="single"/>
    </w:rPr>
  </w:style>
  <w:style w:type="character" w:styleId="FollowedHyperlink">
    <w:name w:val="FollowedHyperlink"/>
    <w:basedOn w:val="DefaultParagraphFont"/>
    <w:uiPriority w:val="99"/>
    <w:semiHidden/>
    <w:unhideWhenUsed/>
    <w:rsid w:val="000C6E57"/>
    <w:rPr>
      <w:color w:val="800080" w:themeColor="followedHyperlink"/>
      <w:u w:val="single"/>
    </w:rPr>
  </w:style>
  <w:style w:type="character" w:styleId="CommentReference">
    <w:name w:val="annotation reference"/>
    <w:basedOn w:val="DefaultParagraphFont"/>
    <w:uiPriority w:val="99"/>
    <w:semiHidden/>
    <w:unhideWhenUsed/>
    <w:rsid w:val="00DE187A"/>
    <w:rPr>
      <w:sz w:val="16"/>
      <w:szCs w:val="16"/>
    </w:rPr>
  </w:style>
  <w:style w:type="paragraph" w:styleId="CommentText">
    <w:name w:val="annotation text"/>
    <w:basedOn w:val="Normal"/>
    <w:link w:val="CommentTextChar"/>
    <w:uiPriority w:val="99"/>
    <w:semiHidden/>
    <w:unhideWhenUsed/>
    <w:rsid w:val="00DE187A"/>
    <w:pPr>
      <w:spacing w:line="240" w:lineRule="auto"/>
    </w:pPr>
    <w:rPr>
      <w:sz w:val="20"/>
      <w:szCs w:val="20"/>
    </w:rPr>
  </w:style>
  <w:style w:type="character" w:customStyle="1" w:styleId="CommentTextChar">
    <w:name w:val="Comment Text Char"/>
    <w:basedOn w:val="DefaultParagraphFont"/>
    <w:link w:val="CommentText"/>
    <w:uiPriority w:val="99"/>
    <w:semiHidden/>
    <w:rsid w:val="00DE187A"/>
    <w:rPr>
      <w:sz w:val="20"/>
      <w:szCs w:val="20"/>
    </w:rPr>
  </w:style>
  <w:style w:type="paragraph" w:styleId="CommentSubject">
    <w:name w:val="annotation subject"/>
    <w:basedOn w:val="CommentText"/>
    <w:next w:val="CommentText"/>
    <w:link w:val="CommentSubjectChar"/>
    <w:uiPriority w:val="99"/>
    <w:semiHidden/>
    <w:unhideWhenUsed/>
    <w:rsid w:val="00DE187A"/>
    <w:rPr>
      <w:b/>
      <w:bCs/>
    </w:rPr>
  </w:style>
  <w:style w:type="character" w:customStyle="1" w:styleId="CommentSubjectChar">
    <w:name w:val="Comment Subject Char"/>
    <w:basedOn w:val="CommentTextChar"/>
    <w:link w:val="CommentSubject"/>
    <w:uiPriority w:val="99"/>
    <w:semiHidden/>
    <w:rsid w:val="00DE187A"/>
    <w:rPr>
      <w:b/>
      <w:bCs/>
      <w:sz w:val="20"/>
      <w:szCs w:val="20"/>
    </w:rPr>
  </w:style>
  <w:style w:type="paragraph" w:styleId="EndnoteText">
    <w:name w:val="endnote text"/>
    <w:basedOn w:val="Normal"/>
    <w:link w:val="EndnoteTextChar"/>
    <w:uiPriority w:val="99"/>
    <w:semiHidden/>
    <w:unhideWhenUsed/>
    <w:rsid w:val="00F85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CB6"/>
    <w:rPr>
      <w:sz w:val="20"/>
      <w:szCs w:val="20"/>
    </w:rPr>
  </w:style>
  <w:style w:type="character" w:styleId="EndnoteReference">
    <w:name w:val="endnote reference"/>
    <w:basedOn w:val="DefaultParagraphFont"/>
    <w:rsid w:val="00F85CB6"/>
    <w:rPr>
      <w:vertAlign w:val="superscript"/>
    </w:rPr>
  </w:style>
  <w:style w:type="paragraph" w:styleId="NoSpacing">
    <w:name w:val="No Spacing"/>
    <w:uiPriority w:val="1"/>
    <w:qFormat/>
    <w:rsid w:val="003372A8"/>
    <w:pPr>
      <w:spacing w:after="0" w:line="240" w:lineRule="auto"/>
    </w:pPr>
  </w:style>
  <w:style w:type="paragraph" w:styleId="Header">
    <w:name w:val="header"/>
    <w:basedOn w:val="Normal"/>
    <w:link w:val="HeaderChar"/>
    <w:uiPriority w:val="99"/>
    <w:unhideWhenUsed/>
    <w:rsid w:val="00DD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BCA"/>
  </w:style>
  <w:style w:type="paragraph" w:styleId="Footer">
    <w:name w:val="footer"/>
    <w:basedOn w:val="Normal"/>
    <w:link w:val="FooterChar"/>
    <w:uiPriority w:val="99"/>
    <w:unhideWhenUsed/>
    <w:rsid w:val="00DD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BCA"/>
  </w:style>
  <w:style w:type="character" w:customStyle="1" w:styleId="apple-converted-space">
    <w:name w:val="apple-converted-space"/>
    <w:basedOn w:val="DefaultParagraphFont"/>
    <w:rsid w:val="00BF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6923">
      <w:bodyDiv w:val="1"/>
      <w:marLeft w:val="0"/>
      <w:marRight w:val="0"/>
      <w:marTop w:val="0"/>
      <w:marBottom w:val="0"/>
      <w:divBdr>
        <w:top w:val="none" w:sz="0" w:space="0" w:color="auto"/>
        <w:left w:val="none" w:sz="0" w:space="0" w:color="auto"/>
        <w:bottom w:val="none" w:sz="0" w:space="0" w:color="auto"/>
        <w:right w:val="none" w:sz="0" w:space="0" w:color="auto"/>
      </w:divBdr>
      <w:divsChild>
        <w:div w:id="1801074486">
          <w:marLeft w:val="225"/>
          <w:marRight w:val="225"/>
          <w:marTop w:val="0"/>
          <w:marBottom w:val="675"/>
          <w:divBdr>
            <w:top w:val="none" w:sz="0" w:space="0" w:color="auto"/>
            <w:left w:val="none" w:sz="0" w:space="0" w:color="auto"/>
            <w:bottom w:val="none" w:sz="0" w:space="0" w:color="auto"/>
            <w:right w:val="none" w:sz="0" w:space="0" w:color="auto"/>
          </w:divBdr>
          <w:divsChild>
            <w:div w:id="1347751713">
              <w:marLeft w:val="0"/>
              <w:marRight w:val="0"/>
              <w:marTop w:val="0"/>
              <w:marBottom w:val="0"/>
              <w:divBdr>
                <w:top w:val="none" w:sz="0" w:space="0" w:color="auto"/>
                <w:left w:val="none" w:sz="0" w:space="0" w:color="auto"/>
                <w:bottom w:val="none" w:sz="0" w:space="0" w:color="auto"/>
                <w:right w:val="none" w:sz="0" w:space="0" w:color="auto"/>
              </w:divBdr>
              <w:divsChild>
                <w:div w:id="1021277181">
                  <w:marLeft w:val="-210"/>
                  <w:marRight w:val="0"/>
                  <w:marTop w:val="0"/>
                  <w:marBottom w:val="0"/>
                  <w:divBdr>
                    <w:top w:val="none" w:sz="0" w:space="0" w:color="auto"/>
                    <w:left w:val="single" w:sz="6" w:space="11" w:color="FFFFFF"/>
                    <w:bottom w:val="none" w:sz="0" w:space="0" w:color="auto"/>
                    <w:right w:val="none" w:sz="0" w:space="0" w:color="auto"/>
                  </w:divBdr>
                </w:div>
              </w:divsChild>
            </w:div>
          </w:divsChild>
        </w:div>
        <w:div w:id="578684764">
          <w:marLeft w:val="0"/>
          <w:marRight w:val="0"/>
          <w:marTop w:val="0"/>
          <w:marBottom w:val="0"/>
          <w:divBdr>
            <w:top w:val="none" w:sz="0" w:space="0" w:color="auto"/>
            <w:left w:val="none" w:sz="0" w:space="0" w:color="auto"/>
            <w:bottom w:val="none" w:sz="0" w:space="0" w:color="auto"/>
            <w:right w:val="none" w:sz="0" w:space="0" w:color="auto"/>
          </w:divBdr>
        </w:div>
        <w:div w:id="619146391">
          <w:marLeft w:val="0"/>
          <w:marRight w:val="0"/>
          <w:marTop w:val="0"/>
          <w:marBottom w:val="0"/>
          <w:divBdr>
            <w:top w:val="none" w:sz="0" w:space="0" w:color="auto"/>
            <w:left w:val="none" w:sz="0" w:space="0" w:color="auto"/>
            <w:bottom w:val="none" w:sz="0" w:space="0" w:color="auto"/>
            <w:right w:val="none" w:sz="0" w:space="0" w:color="auto"/>
          </w:divBdr>
          <w:divsChild>
            <w:div w:id="20946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9499">
      <w:bodyDiv w:val="1"/>
      <w:marLeft w:val="0"/>
      <w:marRight w:val="0"/>
      <w:marTop w:val="0"/>
      <w:marBottom w:val="0"/>
      <w:divBdr>
        <w:top w:val="none" w:sz="0" w:space="0" w:color="auto"/>
        <w:left w:val="none" w:sz="0" w:space="0" w:color="auto"/>
        <w:bottom w:val="none" w:sz="0" w:space="0" w:color="auto"/>
        <w:right w:val="none" w:sz="0" w:space="0" w:color="auto"/>
      </w:divBdr>
    </w:div>
    <w:div w:id="1524246236">
      <w:bodyDiv w:val="1"/>
      <w:marLeft w:val="0"/>
      <w:marRight w:val="0"/>
      <w:marTop w:val="0"/>
      <w:marBottom w:val="0"/>
      <w:divBdr>
        <w:top w:val="none" w:sz="0" w:space="0" w:color="auto"/>
        <w:left w:val="none" w:sz="0" w:space="0" w:color="auto"/>
        <w:bottom w:val="none" w:sz="0" w:space="0" w:color="auto"/>
        <w:right w:val="none" w:sz="0" w:space="0" w:color="auto"/>
      </w:divBdr>
      <w:divsChild>
        <w:div w:id="1783529004">
          <w:marLeft w:val="225"/>
          <w:marRight w:val="225"/>
          <w:marTop w:val="0"/>
          <w:marBottom w:val="675"/>
          <w:divBdr>
            <w:top w:val="none" w:sz="0" w:space="0" w:color="auto"/>
            <w:left w:val="none" w:sz="0" w:space="0" w:color="auto"/>
            <w:bottom w:val="none" w:sz="0" w:space="0" w:color="auto"/>
            <w:right w:val="none" w:sz="0" w:space="0" w:color="auto"/>
          </w:divBdr>
          <w:divsChild>
            <w:div w:id="438456375">
              <w:marLeft w:val="0"/>
              <w:marRight w:val="0"/>
              <w:marTop w:val="0"/>
              <w:marBottom w:val="0"/>
              <w:divBdr>
                <w:top w:val="none" w:sz="0" w:space="0" w:color="auto"/>
                <w:left w:val="none" w:sz="0" w:space="0" w:color="auto"/>
                <w:bottom w:val="none" w:sz="0" w:space="0" w:color="auto"/>
                <w:right w:val="none" w:sz="0" w:space="0" w:color="auto"/>
              </w:divBdr>
              <w:divsChild>
                <w:div w:id="1860775933">
                  <w:marLeft w:val="-210"/>
                  <w:marRight w:val="0"/>
                  <w:marTop w:val="0"/>
                  <w:marBottom w:val="0"/>
                  <w:divBdr>
                    <w:top w:val="none" w:sz="0" w:space="0" w:color="auto"/>
                    <w:left w:val="single" w:sz="6" w:space="11" w:color="FFFFFF"/>
                    <w:bottom w:val="none" w:sz="0" w:space="0" w:color="auto"/>
                    <w:right w:val="none" w:sz="0" w:space="0" w:color="auto"/>
                  </w:divBdr>
                </w:div>
              </w:divsChild>
            </w:div>
          </w:divsChild>
        </w:div>
        <w:div w:id="200746167">
          <w:marLeft w:val="0"/>
          <w:marRight w:val="0"/>
          <w:marTop w:val="0"/>
          <w:marBottom w:val="0"/>
          <w:divBdr>
            <w:top w:val="none" w:sz="0" w:space="0" w:color="auto"/>
            <w:left w:val="none" w:sz="0" w:space="0" w:color="auto"/>
            <w:bottom w:val="none" w:sz="0" w:space="0" w:color="auto"/>
            <w:right w:val="none" w:sz="0" w:space="0" w:color="auto"/>
          </w:divBdr>
        </w:div>
        <w:div w:id="2028020454">
          <w:marLeft w:val="0"/>
          <w:marRight w:val="0"/>
          <w:marTop w:val="0"/>
          <w:marBottom w:val="0"/>
          <w:divBdr>
            <w:top w:val="none" w:sz="0" w:space="0" w:color="auto"/>
            <w:left w:val="none" w:sz="0" w:space="0" w:color="auto"/>
            <w:bottom w:val="none" w:sz="0" w:space="0" w:color="auto"/>
            <w:right w:val="none" w:sz="0" w:space="0" w:color="auto"/>
          </w:divBdr>
          <w:divsChild>
            <w:div w:id="13429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4654">
      <w:bodyDiv w:val="1"/>
      <w:marLeft w:val="0"/>
      <w:marRight w:val="0"/>
      <w:marTop w:val="0"/>
      <w:marBottom w:val="0"/>
      <w:divBdr>
        <w:top w:val="none" w:sz="0" w:space="0" w:color="auto"/>
        <w:left w:val="none" w:sz="0" w:space="0" w:color="auto"/>
        <w:bottom w:val="none" w:sz="0" w:space="0" w:color="auto"/>
        <w:right w:val="none" w:sz="0" w:space="0" w:color="auto"/>
      </w:divBdr>
      <w:divsChild>
        <w:div w:id="1749956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mailto:Sarah.mears@essex.gov.uk"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2" Type="http://schemas.openxmlformats.org/officeDocument/2006/relationships/hyperlink" Target="http://www.goscl.com" TargetMode="External"/><Relationship Id="rId1" Type="http://schemas.openxmlformats.org/officeDocument/2006/relationships/hyperlink" Target="http://www.ascel.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7904F-FF26-4FB8-B7A9-92BFCCF82200}"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EEF4FA17-2563-4896-ADF1-A25F123D84B2}">
      <dgm:prSet phldrT="[Text]"/>
      <dgm:spPr/>
      <dgm:t>
        <a:bodyPr/>
        <a:lstStyle/>
        <a:p>
          <a:pPr algn="ctr"/>
          <a:r>
            <a:rPr lang="en-GB"/>
            <a:t>Connection</a:t>
          </a:r>
        </a:p>
      </dgm:t>
    </dgm:pt>
    <dgm:pt modelId="{2988928F-3CA0-40F0-9BF8-028DA96923ED}" type="parTrans" cxnId="{C16BD141-47C9-4656-A35F-3ED593EE2CE5}">
      <dgm:prSet/>
      <dgm:spPr/>
      <dgm:t>
        <a:bodyPr/>
        <a:lstStyle/>
        <a:p>
          <a:pPr algn="ctr"/>
          <a:endParaRPr lang="en-GB"/>
        </a:p>
      </dgm:t>
    </dgm:pt>
    <dgm:pt modelId="{2CDFD51C-3E93-48E6-A960-8C9B27C8BA65}" type="sibTrans" cxnId="{C16BD141-47C9-4656-A35F-3ED593EE2CE5}">
      <dgm:prSet/>
      <dgm:spPr/>
      <dgm:t>
        <a:bodyPr/>
        <a:lstStyle/>
        <a:p>
          <a:pPr algn="ctr"/>
          <a:endParaRPr lang="en-GB"/>
        </a:p>
      </dgm:t>
    </dgm:pt>
    <dgm:pt modelId="{4F08A9DA-BA07-4F9C-8196-0E812B84FD33}">
      <dgm:prSet phldrT="[Text]"/>
      <dgm:spPr/>
      <dgm:t>
        <a:bodyPr/>
        <a:lstStyle/>
        <a:p>
          <a:pPr algn="ctr"/>
          <a:r>
            <a:rPr lang="en-GB"/>
            <a:t>building social capital</a:t>
          </a:r>
        </a:p>
      </dgm:t>
    </dgm:pt>
    <dgm:pt modelId="{35EE083A-82CF-4E6B-BBE3-53F8116F07CC}" type="parTrans" cxnId="{973D86BC-06CE-49A1-A90A-68DA0A5234F4}">
      <dgm:prSet/>
      <dgm:spPr/>
      <dgm:t>
        <a:bodyPr/>
        <a:lstStyle/>
        <a:p>
          <a:pPr algn="ctr"/>
          <a:endParaRPr lang="en-GB"/>
        </a:p>
      </dgm:t>
    </dgm:pt>
    <dgm:pt modelId="{4B46058A-1950-4E82-B233-C0A10BE5E555}" type="sibTrans" cxnId="{973D86BC-06CE-49A1-A90A-68DA0A5234F4}">
      <dgm:prSet/>
      <dgm:spPr/>
      <dgm:t>
        <a:bodyPr/>
        <a:lstStyle/>
        <a:p>
          <a:pPr algn="ctr"/>
          <a:endParaRPr lang="en-GB"/>
        </a:p>
      </dgm:t>
    </dgm:pt>
    <dgm:pt modelId="{A2B30E04-65FE-4313-A996-89110D8367CD}">
      <dgm:prSet phldrT="[Text]"/>
      <dgm:spPr/>
      <dgm:t>
        <a:bodyPr/>
        <a:lstStyle/>
        <a:p>
          <a:pPr algn="ctr"/>
          <a:r>
            <a:rPr lang="en-GB"/>
            <a:t>promoting literacy and reading for pleasure</a:t>
          </a:r>
        </a:p>
      </dgm:t>
    </dgm:pt>
    <dgm:pt modelId="{FAEF7818-3885-4DE0-95B5-70D01E397C58}" type="parTrans" cxnId="{DED6108B-D122-4F49-A41B-682AE097ABBF}">
      <dgm:prSet/>
      <dgm:spPr/>
      <dgm:t>
        <a:bodyPr/>
        <a:lstStyle/>
        <a:p>
          <a:pPr algn="ctr"/>
          <a:endParaRPr lang="en-GB"/>
        </a:p>
      </dgm:t>
    </dgm:pt>
    <dgm:pt modelId="{68790EDC-7B6A-40DC-9B8F-FF6F0E4D50C8}" type="sibTrans" cxnId="{DED6108B-D122-4F49-A41B-682AE097ABBF}">
      <dgm:prSet/>
      <dgm:spPr/>
      <dgm:t>
        <a:bodyPr/>
        <a:lstStyle/>
        <a:p>
          <a:pPr algn="ctr"/>
          <a:endParaRPr lang="en-GB"/>
        </a:p>
      </dgm:t>
    </dgm:pt>
    <dgm:pt modelId="{6C69BD2A-2196-4BF6-B528-9A06A90A8752}">
      <dgm:prSet phldrT="[Text]"/>
      <dgm:spPr/>
      <dgm:t>
        <a:bodyPr/>
        <a:lstStyle/>
        <a:p>
          <a:pPr algn="ctr"/>
          <a:r>
            <a:rPr lang="en-GB"/>
            <a:t>accessibility</a:t>
          </a:r>
        </a:p>
        <a:p>
          <a:pPr algn="ctr"/>
          <a:endParaRPr lang="en-GB"/>
        </a:p>
      </dgm:t>
    </dgm:pt>
    <dgm:pt modelId="{2D52701D-7F96-4060-880E-555350E21680}" type="parTrans" cxnId="{7FD6C5B4-3C68-4DDB-812A-0628F07E7015}">
      <dgm:prSet/>
      <dgm:spPr/>
      <dgm:t>
        <a:bodyPr/>
        <a:lstStyle/>
        <a:p>
          <a:pPr algn="ctr"/>
          <a:endParaRPr lang="en-GB"/>
        </a:p>
      </dgm:t>
    </dgm:pt>
    <dgm:pt modelId="{70E505A0-5D16-4784-A75B-64CD9D6E5E88}" type="sibTrans" cxnId="{7FD6C5B4-3C68-4DDB-812A-0628F07E7015}">
      <dgm:prSet/>
      <dgm:spPr/>
      <dgm:t>
        <a:bodyPr/>
        <a:lstStyle/>
        <a:p>
          <a:pPr algn="ctr"/>
          <a:endParaRPr lang="en-GB"/>
        </a:p>
      </dgm:t>
    </dgm:pt>
    <dgm:pt modelId="{2255E8BB-8651-4BB8-B055-ECAA3CD38991}">
      <dgm:prSet phldrT="[Text]"/>
      <dgm:spPr/>
      <dgm:t>
        <a:bodyPr/>
        <a:lstStyle/>
        <a:p>
          <a:pPr algn="ctr"/>
          <a:r>
            <a:rPr lang="en-GB"/>
            <a:t>contributing to community  health and well being</a:t>
          </a:r>
        </a:p>
      </dgm:t>
    </dgm:pt>
    <dgm:pt modelId="{AC7DCE97-66DA-4507-B20C-90826CE75BE1}" type="parTrans" cxnId="{0D65E078-FD6D-4B1E-A16A-D9C0EC449E33}">
      <dgm:prSet/>
      <dgm:spPr/>
      <dgm:t>
        <a:bodyPr/>
        <a:lstStyle/>
        <a:p>
          <a:pPr algn="ctr"/>
          <a:endParaRPr lang="en-GB"/>
        </a:p>
      </dgm:t>
    </dgm:pt>
    <dgm:pt modelId="{77CFD998-7617-4424-AD2F-DBBBCC367CD3}" type="sibTrans" cxnId="{0D65E078-FD6D-4B1E-A16A-D9C0EC449E33}">
      <dgm:prSet/>
      <dgm:spPr/>
      <dgm:t>
        <a:bodyPr/>
        <a:lstStyle/>
        <a:p>
          <a:pPr algn="ctr"/>
          <a:endParaRPr lang="en-GB"/>
        </a:p>
      </dgm:t>
    </dgm:pt>
    <dgm:pt modelId="{D44A8DCB-B009-4B7C-BDA3-F94A42C2567C}">
      <dgm:prSet/>
      <dgm:spPr/>
      <dgm:t>
        <a:bodyPr/>
        <a:lstStyle/>
        <a:p>
          <a:pPr algn="ctr"/>
          <a:r>
            <a:rPr lang="en-GB"/>
            <a:t>integrating digital technology into learning and reading lives</a:t>
          </a:r>
        </a:p>
      </dgm:t>
    </dgm:pt>
    <dgm:pt modelId="{2A714D89-A83B-439D-90E2-D0FCFA3294F1}" type="parTrans" cxnId="{F6C3C721-E427-4104-9D82-B2A8D1F98142}">
      <dgm:prSet/>
      <dgm:spPr/>
      <dgm:t>
        <a:bodyPr/>
        <a:lstStyle/>
        <a:p>
          <a:pPr algn="ctr"/>
          <a:endParaRPr lang="en-GB"/>
        </a:p>
      </dgm:t>
    </dgm:pt>
    <dgm:pt modelId="{8C9BB170-2BB2-4B8F-8362-E09DC4189EBF}" type="sibTrans" cxnId="{F6C3C721-E427-4104-9D82-B2A8D1F98142}">
      <dgm:prSet/>
      <dgm:spPr/>
      <dgm:t>
        <a:bodyPr/>
        <a:lstStyle/>
        <a:p>
          <a:pPr algn="ctr"/>
          <a:endParaRPr lang="en-GB"/>
        </a:p>
      </dgm:t>
    </dgm:pt>
    <dgm:pt modelId="{0702EF96-C6EC-49AA-BC6B-D2AF79C0BAB4}">
      <dgm:prSet/>
      <dgm:spPr/>
      <dgm:t>
        <a:bodyPr/>
        <a:lstStyle/>
        <a:p>
          <a:pPr algn="ctr"/>
          <a:r>
            <a:rPr lang="en-GB"/>
            <a:t> support for learning and personal exploration</a:t>
          </a:r>
        </a:p>
      </dgm:t>
    </dgm:pt>
    <dgm:pt modelId="{DE819BF2-A513-4293-A923-FCDC68DDD0D7}" type="parTrans" cxnId="{5CC1CF77-7334-45E2-A71E-22DBDDD5F250}">
      <dgm:prSet/>
      <dgm:spPr/>
      <dgm:t>
        <a:bodyPr/>
        <a:lstStyle/>
        <a:p>
          <a:pPr algn="ctr"/>
          <a:endParaRPr lang="en-GB"/>
        </a:p>
      </dgm:t>
    </dgm:pt>
    <dgm:pt modelId="{D41A1945-7A5D-4A15-9553-EE9892B41618}" type="sibTrans" cxnId="{5CC1CF77-7334-45E2-A71E-22DBDDD5F250}">
      <dgm:prSet/>
      <dgm:spPr/>
      <dgm:t>
        <a:bodyPr/>
        <a:lstStyle/>
        <a:p>
          <a:pPr algn="ctr"/>
          <a:endParaRPr lang="en-GB"/>
        </a:p>
      </dgm:t>
    </dgm:pt>
    <dgm:pt modelId="{ABF5E3F6-19BE-41CF-8E7D-7382909A89F1}">
      <dgm:prSet/>
      <dgm:spPr/>
      <dgm:t>
        <a:bodyPr/>
        <a:lstStyle/>
        <a:p>
          <a:pPr algn="ctr"/>
          <a:r>
            <a:rPr lang="en-GB"/>
            <a:t>trust and quality</a:t>
          </a:r>
        </a:p>
      </dgm:t>
    </dgm:pt>
    <dgm:pt modelId="{0673F3C0-EB59-462A-9EF2-DF373B1BE703}" type="parTrans" cxnId="{082C1F6D-6E36-445A-9068-3F159E408303}">
      <dgm:prSet/>
      <dgm:spPr/>
      <dgm:t>
        <a:bodyPr/>
        <a:lstStyle/>
        <a:p>
          <a:pPr algn="ctr"/>
          <a:endParaRPr lang="en-GB"/>
        </a:p>
      </dgm:t>
    </dgm:pt>
    <dgm:pt modelId="{D754E8B3-5868-4EBA-9A7A-9EEEA5271416}" type="sibTrans" cxnId="{082C1F6D-6E36-445A-9068-3F159E408303}">
      <dgm:prSet/>
      <dgm:spPr/>
      <dgm:t>
        <a:bodyPr/>
        <a:lstStyle/>
        <a:p>
          <a:pPr algn="ctr"/>
          <a:endParaRPr lang="en-GB"/>
        </a:p>
      </dgm:t>
    </dgm:pt>
    <dgm:pt modelId="{C0742CF7-24D8-4F69-9435-C3A905D64CB9}">
      <dgm:prSet/>
      <dgm:spPr/>
      <dgm:t>
        <a:bodyPr/>
        <a:lstStyle/>
        <a:p>
          <a:pPr algn="ctr"/>
          <a:r>
            <a:rPr lang="en-GB"/>
            <a:t>enhancing local culutral life</a:t>
          </a:r>
        </a:p>
      </dgm:t>
    </dgm:pt>
    <dgm:pt modelId="{3BA1E7EB-F587-40BF-8C71-9B3B339E54A8}" type="parTrans" cxnId="{522D8275-7B43-4008-90FF-28C4771EFE52}">
      <dgm:prSet/>
      <dgm:spPr/>
      <dgm:t>
        <a:bodyPr/>
        <a:lstStyle/>
        <a:p>
          <a:pPr algn="ctr"/>
          <a:endParaRPr lang="en-GB"/>
        </a:p>
      </dgm:t>
    </dgm:pt>
    <dgm:pt modelId="{F1D3C659-556D-4ED4-8379-EDE93EFE8AC3}" type="sibTrans" cxnId="{522D8275-7B43-4008-90FF-28C4771EFE52}">
      <dgm:prSet/>
      <dgm:spPr/>
      <dgm:t>
        <a:bodyPr/>
        <a:lstStyle/>
        <a:p>
          <a:pPr algn="ctr"/>
          <a:endParaRPr lang="en-GB"/>
        </a:p>
      </dgm:t>
    </dgm:pt>
    <dgm:pt modelId="{4E0B5CD4-A61C-471A-8E7D-8C6799E1A19D}" type="pres">
      <dgm:prSet presAssocID="{3437904F-FF26-4FB8-B7A9-92BFCCF82200}" presName="cycle" presStyleCnt="0">
        <dgm:presLayoutVars>
          <dgm:chMax val="1"/>
          <dgm:dir/>
          <dgm:animLvl val="ctr"/>
          <dgm:resizeHandles val="exact"/>
        </dgm:presLayoutVars>
      </dgm:prSet>
      <dgm:spPr/>
      <dgm:t>
        <a:bodyPr/>
        <a:lstStyle/>
        <a:p>
          <a:endParaRPr lang="en-GB"/>
        </a:p>
      </dgm:t>
    </dgm:pt>
    <dgm:pt modelId="{CE44A8F8-E340-4EA2-A690-A76B77F86070}" type="pres">
      <dgm:prSet presAssocID="{EEF4FA17-2563-4896-ADF1-A25F123D84B2}" presName="centerShape" presStyleLbl="node0" presStyleIdx="0" presStyleCnt="1"/>
      <dgm:spPr/>
      <dgm:t>
        <a:bodyPr/>
        <a:lstStyle/>
        <a:p>
          <a:endParaRPr lang="en-GB"/>
        </a:p>
      </dgm:t>
    </dgm:pt>
    <dgm:pt modelId="{31067890-2280-4305-AD63-7FA506FC2A52}" type="pres">
      <dgm:prSet presAssocID="{35EE083A-82CF-4E6B-BBE3-53F8116F07CC}" presName="Name9" presStyleLbl="parChTrans1D2" presStyleIdx="0" presStyleCnt="8"/>
      <dgm:spPr/>
      <dgm:t>
        <a:bodyPr/>
        <a:lstStyle/>
        <a:p>
          <a:endParaRPr lang="en-GB"/>
        </a:p>
      </dgm:t>
    </dgm:pt>
    <dgm:pt modelId="{320D13AD-55EF-4A90-BDEB-2E64960F1594}" type="pres">
      <dgm:prSet presAssocID="{35EE083A-82CF-4E6B-BBE3-53F8116F07CC}" presName="connTx" presStyleLbl="parChTrans1D2" presStyleIdx="0" presStyleCnt="8"/>
      <dgm:spPr/>
      <dgm:t>
        <a:bodyPr/>
        <a:lstStyle/>
        <a:p>
          <a:endParaRPr lang="en-GB"/>
        </a:p>
      </dgm:t>
    </dgm:pt>
    <dgm:pt modelId="{43335797-5700-4318-882D-1AD14AB21C06}" type="pres">
      <dgm:prSet presAssocID="{4F08A9DA-BA07-4F9C-8196-0E812B84FD33}" presName="node" presStyleLbl="node1" presStyleIdx="0" presStyleCnt="8">
        <dgm:presLayoutVars>
          <dgm:bulletEnabled val="1"/>
        </dgm:presLayoutVars>
      </dgm:prSet>
      <dgm:spPr/>
      <dgm:t>
        <a:bodyPr/>
        <a:lstStyle/>
        <a:p>
          <a:endParaRPr lang="en-GB"/>
        </a:p>
      </dgm:t>
    </dgm:pt>
    <dgm:pt modelId="{7403C991-FF1F-433B-8DAA-4B9FADB49300}" type="pres">
      <dgm:prSet presAssocID="{FAEF7818-3885-4DE0-95B5-70D01E397C58}" presName="Name9" presStyleLbl="parChTrans1D2" presStyleIdx="1" presStyleCnt="8"/>
      <dgm:spPr/>
      <dgm:t>
        <a:bodyPr/>
        <a:lstStyle/>
        <a:p>
          <a:endParaRPr lang="en-GB"/>
        </a:p>
      </dgm:t>
    </dgm:pt>
    <dgm:pt modelId="{80D6C536-A451-4916-B3C5-94B305667DF3}" type="pres">
      <dgm:prSet presAssocID="{FAEF7818-3885-4DE0-95B5-70D01E397C58}" presName="connTx" presStyleLbl="parChTrans1D2" presStyleIdx="1" presStyleCnt="8"/>
      <dgm:spPr/>
      <dgm:t>
        <a:bodyPr/>
        <a:lstStyle/>
        <a:p>
          <a:endParaRPr lang="en-GB"/>
        </a:p>
      </dgm:t>
    </dgm:pt>
    <dgm:pt modelId="{DFA79C03-EB57-430F-A362-E6535424D6EC}" type="pres">
      <dgm:prSet presAssocID="{A2B30E04-65FE-4313-A996-89110D8367CD}" presName="node" presStyleLbl="node1" presStyleIdx="1" presStyleCnt="8" custRadScaleRad="106603" custRadScaleInc="-986">
        <dgm:presLayoutVars>
          <dgm:bulletEnabled val="1"/>
        </dgm:presLayoutVars>
      </dgm:prSet>
      <dgm:spPr/>
      <dgm:t>
        <a:bodyPr/>
        <a:lstStyle/>
        <a:p>
          <a:endParaRPr lang="en-GB"/>
        </a:p>
      </dgm:t>
    </dgm:pt>
    <dgm:pt modelId="{4DA31F69-30B6-4867-A1F6-E09C651AD9B9}" type="pres">
      <dgm:prSet presAssocID="{2D52701D-7F96-4060-880E-555350E21680}" presName="Name9" presStyleLbl="parChTrans1D2" presStyleIdx="2" presStyleCnt="8"/>
      <dgm:spPr/>
      <dgm:t>
        <a:bodyPr/>
        <a:lstStyle/>
        <a:p>
          <a:endParaRPr lang="en-GB"/>
        </a:p>
      </dgm:t>
    </dgm:pt>
    <dgm:pt modelId="{ED6FF53F-4565-491A-896D-EF5EC209D62B}" type="pres">
      <dgm:prSet presAssocID="{2D52701D-7F96-4060-880E-555350E21680}" presName="connTx" presStyleLbl="parChTrans1D2" presStyleIdx="2" presStyleCnt="8"/>
      <dgm:spPr/>
      <dgm:t>
        <a:bodyPr/>
        <a:lstStyle/>
        <a:p>
          <a:endParaRPr lang="en-GB"/>
        </a:p>
      </dgm:t>
    </dgm:pt>
    <dgm:pt modelId="{CA41535B-1E27-49A9-9A08-CFB079151586}" type="pres">
      <dgm:prSet presAssocID="{6C69BD2A-2196-4BF6-B528-9A06A90A8752}" presName="node" presStyleLbl="node1" presStyleIdx="2" presStyleCnt="8" custRadScaleRad="96836" custRadScaleInc="-794729">
        <dgm:presLayoutVars>
          <dgm:bulletEnabled val="1"/>
        </dgm:presLayoutVars>
      </dgm:prSet>
      <dgm:spPr/>
      <dgm:t>
        <a:bodyPr/>
        <a:lstStyle/>
        <a:p>
          <a:endParaRPr lang="en-GB"/>
        </a:p>
      </dgm:t>
    </dgm:pt>
    <dgm:pt modelId="{4A1AA9F5-F5EC-4CAA-B97D-46ED0ED2499B}" type="pres">
      <dgm:prSet presAssocID="{AC7DCE97-66DA-4507-B20C-90826CE75BE1}" presName="Name9" presStyleLbl="parChTrans1D2" presStyleIdx="3" presStyleCnt="8"/>
      <dgm:spPr/>
      <dgm:t>
        <a:bodyPr/>
        <a:lstStyle/>
        <a:p>
          <a:endParaRPr lang="en-GB"/>
        </a:p>
      </dgm:t>
    </dgm:pt>
    <dgm:pt modelId="{A663B1FA-8E0D-4320-A0C5-91BA9149DC7D}" type="pres">
      <dgm:prSet presAssocID="{AC7DCE97-66DA-4507-B20C-90826CE75BE1}" presName="connTx" presStyleLbl="parChTrans1D2" presStyleIdx="3" presStyleCnt="8"/>
      <dgm:spPr/>
      <dgm:t>
        <a:bodyPr/>
        <a:lstStyle/>
        <a:p>
          <a:endParaRPr lang="en-GB"/>
        </a:p>
      </dgm:t>
    </dgm:pt>
    <dgm:pt modelId="{6DA1CAD8-237B-4CF8-BD4C-D5834E36DFE3}" type="pres">
      <dgm:prSet presAssocID="{2255E8BB-8651-4BB8-B055-ECAA3CD38991}" presName="node" presStyleLbl="node1" presStyleIdx="3" presStyleCnt="8" custRadScaleRad="98801" custRadScaleInc="213045">
        <dgm:presLayoutVars>
          <dgm:bulletEnabled val="1"/>
        </dgm:presLayoutVars>
      </dgm:prSet>
      <dgm:spPr/>
      <dgm:t>
        <a:bodyPr/>
        <a:lstStyle/>
        <a:p>
          <a:endParaRPr lang="en-GB"/>
        </a:p>
      </dgm:t>
    </dgm:pt>
    <dgm:pt modelId="{01C80172-B656-4B72-A595-45E37357682A}" type="pres">
      <dgm:prSet presAssocID="{3BA1E7EB-F587-40BF-8C71-9B3B339E54A8}" presName="Name9" presStyleLbl="parChTrans1D2" presStyleIdx="4" presStyleCnt="8"/>
      <dgm:spPr/>
      <dgm:t>
        <a:bodyPr/>
        <a:lstStyle/>
        <a:p>
          <a:endParaRPr lang="en-GB"/>
        </a:p>
      </dgm:t>
    </dgm:pt>
    <dgm:pt modelId="{E8DD633E-0F1F-4D87-B439-9FA2647D71E6}" type="pres">
      <dgm:prSet presAssocID="{3BA1E7EB-F587-40BF-8C71-9B3B339E54A8}" presName="connTx" presStyleLbl="parChTrans1D2" presStyleIdx="4" presStyleCnt="8"/>
      <dgm:spPr/>
      <dgm:t>
        <a:bodyPr/>
        <a:lstStyle/>
        <a:p>
          <a:endParaRPr lang="en-GB"/>
        </a:p>
      </dgm:t>
    </dgm:pt>
    <dgm:pt modelId="{33F24855-472A-4D02-AC49-5CE764C4DBAB}" type="pres">
      <dgm:prSet presAssocID="{C0742CF7-24D8-4F69-9435-C3A905D64CB9}" presName="node" presStyleLbl="node1" presStyleIdx="4" presStyleCnt="8" custRadScaleRad="105445" custRadScaleInc="206578">
        <dgm:presLayoutVars>
          <dgm:bulletEnabled val="1"/>
        </dgm:presLayoutVars>
      </dgm:prSet>
      <dgm:spPr/>
      <dgm:t>
        <a:bodyPr/>
        <a:lstStyle/>
        <a:p>
          <a:endParaRPr lang="en-GB"/>
        </a:p>
      </dgm:t>
    </dgm:pt>
    <dgm:pt modelId="{B81D8436-EE8E-4656-A366-872AEE961F72}" type="pres">
      <dgm:prSet presAssocID="{2A714D89-A83B-439D-90E2-D0FCFA3294F1}" presName="Name9" presStyleLbl="parChTrans1D2" presStyleIdx="5" presStyleCnt="8"/>
      <dgm:spPr/>
      <dgm:t>
        <a:bodyPr/>
        <a:lstStyle/>
        <a:p>
          <a:endParaRPr lang="en-GB"/>
        </a:p>
      </dgm:t>
    </dgm:pt>
    <dgm:pt modelId="{819653C0-B3C5-45FE-A158-448FE0F91CEB}" type="pres">
      <dgm:prSet presAssocID="{2A714D89-A83B-439D-90E2-D0FCFA3294F1}" presName="connTx" presStyleLbl="parChTrans1D2" presStyleIdx="5" presStyleCnt="8"/>
      <dgm:spPr/>
      <dgm:t>
        <a:bodyPr/>
        <a:lstStyle/>
        <a:p>
          <a:endParaRPr lang="en-GB"/>
        </a:p>
      </dgm:t>
    </dgm:pt>
    <dgm:pt modelId="{D71B72FC-D02C-4B5D-8315-778C98D68DE8}" type="pres">
      <dgm:prSet presAssocID="{D44A8DCB-B009-4B7C-BDA3-F94A42C2567C}" presName="node" presStyleLbl="node1" presStyleIdx="5" presStyleCnt="8" custRadScaleRad="101290" custRadScaleInc="-383399">
        <dgm:presLayoutVars>
          <dgm:bulletEnabled val="1"/>
        </dgm:presLayoutVars>
      </dgm:prSet>
      <dgm:spPr/>
      <dgm:t>
        <a:bodyPr/>
        <a:lstStyle/>
        <a:p>
          <a:endParaRPr lang="en-GB"/>
        </a:p>
      </dgm:t>
    </dgm:pt>
    <dgm:pt modelId="{2FB46109-13F0-4134-920F-FFCF05007CCB}" type="pres">
      <dgm:prSet presAssocID="{DE819BF2-A513-4293-A923-FCDC68DDD0D7}" presName="Name9" presStyleLbl="parChTrans1D2" presStyleIdx="6" presStyleCnt="8"/>
      <dgm:spPr/>
      <dgm:t>
        <a:bodyPr/>
        <a:lstStyle/>
        <a:p>
          <a:endParaRPr lang="en-GB"/>
        </a:p>
      </dgm:t>
    </dgm:pt>
    <dgm:pt modelId="{9F099F7A-DE03-4606-B45B-8821E162AF4A}" type="pres">
      <dgm:prSet presAssocID="{DE819BF2-A513-4293-A923-FCDC68DDD0D7}" presName="connTx" presStyleLbl="parChTrans1D2" presStyleIdx="6" presStyleCnt="8"/>
      <dgm:spPr/>
      <dgm:t>
        <a:bodyPr/>
        <a:lstStyle/>
        <a:p>
          <a:endParaRPr lang="en-GB"/>
        </a:p>
      </dgm:t>
    </dgm:pt>
    <dgm:pt modelId="{EB761AEA-D803-432B-B24E-389D4FF91074}" type="pres">
      <dgm:prSet presAssocID="{0702EF96-C6EC-49AA-BC6B-D2AF79C0BAB4}" presName="node" presStyleLbl="node1" presStyleIdx="6" presStyleCnt="8" custRadScaleRad="104909" custRadScaleInc="798562">
        <dgm:presLayoutVars>
          <dgm:bulletEnabled val="1"/>
        </dgm:presLayoutVars>
      </dgm:prSet>
      <dgm:spPr/>
      <dgm:t>
        <a:bodyPr/>
        <a:lstStyle/>
        <a:p>
          <a:endParaRPr lang="en-GB"/>
        </a:p>
      </dgm:t>
    </dgm:pt>
    <dgm:pt modelId="{9266B5F7-7820-477C-A1BE-AD5E42F5846B}" type="pres">
      <dgm:prSet presAssocID="{0673F3C0-EB59-462A-9EF2-DF373B1BE703}" presName="Name9" presStyleLbl="parChTrans1D2" presStyleIdx="7" presStyleCnt="8"/>
      <dgm:spPr/>
      <dgm:t>
        <a:bodyPr/>
        <a:lstStyle/>
        <a:p>
          <a:endParaRPr lang="en-GB"/>
        </a:p>
      </dgm:t>
    </dgm:pt>
    <dgm:pt modelId="{8760494B-C44E-4B70-BC37-4320FA5E65C3}" type="pres">
      <dgm:prSet presAssocID="{0673F3C0-EB59-462A-9EF2-DF373B1BE703}" presName="connTx" presStyleLbl="parChTrans1D2" presStyleIdx="7" presStyleCnt="8"/>
      <dgm:spPr/>
      <dgm:t>
        <a:bodyPr/>
        <a:lstStyle/>
        <a:p>
          <a:endParaRPr lang="en-GB"/>
        </a:p>
      </dgm:t>
    </dgm:pt>
    <dgm:pt modelId="{D928745D-DE0B-465D-975C-569BA27CDAD0}" type="pres">
      <dgm:prSet presAssocID="{ABF5E3F6-19BE-41CF-8E7D-7382909A89F1}" presName="node" presStyleLbl="node1" presStyleIdx="7" presStyleCnt="8">
        <dgm:presLayoutVars>
          <dgm:bulletEnabled val="1"/>
        </dgm:presLayoutVars>
      </dgm:prSet>
      <dgm:spPr/>
      <dgm:t>
        <a:bodyPr/>
        <a:lstStyle/>
        <a:p>
          <a:endParaRPr lang="en-GB"/>
        </a:p>
      </dgm:t>
    </dgm:pt>
  </dgm:ptLst>
  <dgm:cxnLst>
    <dgm:cxn modelId="{2A543A03-E4C9-4DCC-92A8-D57AEDAB6615}" type="presOf" srcId="{0673F3C0-EB59-462A-9EF2-DF373B1BE703}" destId="{9266B5F7-7820-477C-A1BE-AD5E42F5846B}" srcOrd="0" destOrd="0" presId="urn:microsoft.com/office/officeart/2005/8/layout/radial1"/>
    <dgm:cxn modelId="{DED6108B-D122-4F49-A41B-682AE097ABBF}" srcId="{EEF4FA17-2563-4896-ADF1-A25F123D84B2}" destId="{A2B30E04-65FE-4313-A996-89110D8367CD}" srcOrd="1" destOrd="0" parTransId="{FAEF7818-3885-4DE0-95B5-70D01E397C58}" sibTransId="{68790EDC-7B6A-40DC-9B8F-FF6F0E4D50C8}"/>
    <dgm:cxn modelId="{127141A5-8090-47D8-901D-DD7CBD7B132D}" type="presOf" srcId="{0673F3C0-EB59-462A-9EF2-DF373B1BE703}" destId="{8760494B-C44E-4B70-BC37-4320FA5E65C3}" srcOrd="1" destOrd="0" presId="urn:microsoft.com/office/officeart/2005/8/layout/radial1"/>
    <dgm:cxn modelId="{F6C3C721-E427-4104-9D82-B2A8D1F98142}" srcId="{EEF4FA17-2563-4896-ADF1-A25F123D84B2}" destId="{D44A8DCB-B009-4B7C-BDA3-F94A42C2567C}" srcOrd="5" destOrd="0" parTransId="{2A714D89-A83B-439D-90E2-D0FCFA3294F1}" sibTransId="{8C9BB170-2BB2-4B8F-8362-E09DC4189EBF}"/>
    <dgm:cxn modelId="{B0523585-ACBC-45BD-9590-EFB45C749D9B}" type="presOf" srcId="{2A714D89-A83B-439D-90E2-D0FCFA3294F1}" destId="{819653C0-B3C5-45FE-A158-448FE0F91CEB}" srcOrd="1" destOrd="0" presId="urn:microsoft.com/office/officeart/2005/8/layout/radial1"/>
    <dgm:cxn modelId="{EEDD483D-EA66-4309-934E-2510284E678A}" type="presOf" srcId="{AC7DCE97-66DA-4507-B20C-90826CE75BE1}" destId="{A663B1FA-8E0D-4320-A0C5-91BA9149DC7D}" srcOrd="1" destOrd="0" presId="urn:microsoft.com/office/officeart/2005/8/layout/radial1"/>
    <dgm:cxn modelId="{0D65E078-FD6D-4B1E-A16A-D9C0EC449E33}" srcId="{EEF4FA17-2563-4896-ADF1-A25F123D84B2}" destId="{2255E8BB-8651-4BB8-B055-ECAA3CD38991}" srcOrd="3" destOrd="0" parTransId="{AC7DCE97-66DA-4507-B20C-90826CE75BE1}" sibTransId="{77CFD998-7617-4424-AD2F-DBBBCC367CD3}"/>
    <dgm:cxn modelId="{522D8275-7B43-4008-90FF-28C4771EFE52}" srcId="{EEF4FA17-2563-4896-ADF1-A25F123D84B2}" destId="{C0742CF7-24D8-4F69-9435-C3A905D64CB9}" srcOrd="4" destOrd="0" parTransId="{3BA1E7EB-F587-40BF-8C71-9B3B339E54A8}" sibTransId="{F1D3C659-556D-4ED4-8379-EDE93EFE8AC3}"/>
    <dgm:cxn modelId="{E165A486-FCD1-4007-8323-6F783C9B1E52}" type="presOf" srcId="{FAEF7818-3885-4DE0-95B5-70D01E397C58}" destId="{7403C991-FF1F-433B-8DAA-4B9FADB49300}" srcOrd="0" destOrd="0" presId="urn:microsoft.com/office/officeart/2005/8/layout/radial1"/>
    <dgm:cxn modelId="{D2316B85-85D3-4EF5-B18A-5205CB0389F5}" type="presOf" srcId="{35EE083A-82CF-4E6B-BBE3-53F8116F07CC}" destId="{320D13AD-55EF-4A90-BDEB-2E64960F1594}" srcOrd="1" destOrd="0" presId="urn:microsoft.com/office/officeart/2005/8/layout/radial1"/>
    <dgm:cxn modelId="{FF33E362-D96D-4A19-8561-8B87AFF0110B}" type="presOf" srcId="{3437904F-FF26-4FB8-B7A9-92BFCCF82200}" destId="{4E0B5CD4-A61C-471A-8E7D-8C6799E1A19D}" srcOrd="0" destOrd="0" presId="urn:microsoft.com/office/officeart/2005/8/layout/radial1"/>
    <dgm:cxn modelId="{0C3CA785-C227-493D-BA31-CC0AAD2B74CB}" type="presOf" srcId="{4F08A9DA-BA07-4F9C-8196-0E812B84FD33}" destId="{43335797-5700-4318-882D-1AD14AB21C06}" srcOrd="0" destOrd="0" presId="urn:microsoft.com/office/officeart/2005/8/layout/radial1"/>
    <dgm:cxn modelId="{5CC1CF77-7334-45E2-A71E-22DBDDD5F250}" srcId="{EEF4FA17-2563-4896-ADF1-A25F123D84B2}" destId="{0702EF96-C6EC-49AA-BC6B-D2AF79C0BAB4}" srcOrd="6" destOrd="0" parTransId="{DE819BF2-A513-4293-A923-FCDC68DDD0D7}" sibTransId="{D41A1945-7A5D-4A15-9553-EE9892B41618}"/>
    <dgm:cxn modelId="{74D52010-F775-412D-AB85-88792D22482E}" type="presOf" srcId="{2D52701D-7F96-4060-880E-555350E21680}" destId="{4DA31F69-30B6-4867-A1F6-E09C651AD9B9}" srcOrd="0" destOrd="0" presId="urn:microsoft.com/office/officeart/2005/8/layout/radial1"/>
    <dgm:cxn modelId="{3470B40A-B8A0-4925-960A-DA8858AA65E7}" type="presOf" srcId="{2D52701D-7F96-4060-880E-555350E21680}" destId="{ED6FF53F-4565-491A-896D-EF5EC209D62B}" srcOrd="1" destOrd="0" presId="urn:microsoft.com/office/officeart/2005/8/layout/radial1"/>
    <dgm:cxn modelId="{25351A56-54FB-4839-A677-4402A7CA46E5}" type="presOf" srcId="{6C69BD2A-2196-4BF6-B528-9A06A90A8752}" destId="{CA41535B-1E27-49A9-9A08-CFB079151586}" srcOrd="0" destOrd="0" presId="urn:microsoft.com/office/officeart/2005/8/layout/radial1"/>
    <dgm:cxn modelId="{AFCAF6D1-A44D-4BB4-A0DE-8D2B0F2F9F48}" type="presOf" srcId="{FAEF7818-3885-4DE0-95B5-70D01E397C58}" destId="{80D6C536-A451-4916-B3C5-94B305667DF3}" srcOrd="1" destOrd="0" presId="urn:microsoft.com/office/officeart/2005/8/layout/radial1"/>
    <dgm:cxn modelId="{B648104A-A101-4617-9C25-6BDBCF349794}" type="presOf" srcId="{AC7DCE97-66DA-4507-B20C-90826CE75BE1}" destId="{4A1AA9F5-F5EC-4CAA-B97D-46ED0ED2499B}" srcOrd="0" destOrd="0" presId="urn:microsoft.com/office/officeart/2005/8/layout/radial1"/>
    <dgm:cxn modelId="{5FE4FC2E-38E4-424D-8A61-9D070578D890}" type="presOf" srcId="{35EE083A-82CF-4E6B-BBE3-53F8116F07CC}" destId="{31067890-2280-4305-AD63-7FA506FC2A52}" srcOrd="0" destOrd="0" presId="urn:microsoft.com/office/officeart/2005/8/layout/radial1"/>
    <dgm:cxn modelId="{EDDFE19E-2D08-4CCA-A77C-68EBDB363319}" type="presOf" srcId="{EEF4FA17-2563-4896-ADF1-A25F123D84B2}" destId="{CE44A8F8-E340-4EA2-A690-A76B77F86070}" srcOrd="0" destOrd="0" presId="urn:microsoft.com/office/officeart/2005/8/layout/radial1"/>
    <dgm:cxn modelId="{F7332F57-982A-44C7-BD17-4F32B4D48D98}" type="presOf" srcId="{ABF5E3F6-19BE-41CF-8E7D-7382909A89F1}" destId="{D928745D-DE0B-465D-975C-569BA27CDAD0}" srcOrd="0" destOrd="0" presId="urn:microsoft.com/office/officeart/2005/8/layout/radial1"/>
    <dgm:cxn modelId="{7FD6C5B4-3C68-4DDB-812A-0628F07E7015}" srcId="{EEF4FA17-2563-4896-ADF1-A25F123D84B2}" destId="{6C69BD2A-2196-4BF6-B528-9A06A90A8752}" srcOrd="2" destOrd="0" parTransId="{2D52701D-7F96-4060-880E-555350E21680}" sibTransId="{70E505A0-5D16-4784-A75B-64CD9D6E5E88}"/>
    <dgm:cxn modelId="{C8648BCA-010F-4448-AE1D-D1C50C1BB2BE}" type="presOf" srcId="{0702EF96-C6EC-49AA-BC6B-D2AF79C0BAB4}" destId="{EB761AEA-D803-432B-B24E-389D4FF91074}" srcOrd="0" destOrd="0" presId="urn:microsoft.com/office/officeart/2005/8/layout/radial1"/>
    <dgm:cxn modelId="{7DD17848-CE0B-45C7-A084-72EE1B04ACE5}" type="presOf" srcId="{DE819BF2-A513-4293-A923-FCDC68DDD0D7}" destId="{2FB46109-13F0-4134-920F-FFCF05007CCB}" srcOrd="0" destOrd="0" presId="urn:microsoft.com/office/officeart/2005/8/layout/radial1"/>
    <dgm:cxn modelId="{42FDE139-2B90-430B-85DF-736F8988F2E7}" type="presOf" srcId="{2A714D89-A83B-439D-90E2-D0FCFA3294F1}" destId="{B81D8436-EE8E-4656-A366-872AEE961F72}" srcOrd="0" destOrd="0" presId="urn:microsoft.com/office/officeart/2005/8/layout/radial1"/>
    <dgm:cxn modelId="{C16BD141-47C9-4656-A35F-3ED593EE2CE5}" srcId="{3437904F-FF26-4FB8-B7A9-92BFCCF82200}" destId="{EEF4FA17-2563-4896-ADF1-A25F123D84B2}" srcOrd="0" destOrd="0" parTransId="{2988928F-3CA0-40F0-9BF8-028DA96923ED}" sibTransId="{2CDFD51C-3E93-48E6-A960-8C9B27C8BA65}"/>
    <dgm:cxn modelId="{082C1F6D-6E36-445A-9068-3F159E408303}" srcId="{EEF4FA17-2563-4896-ADF1-A25F123D84B2}" destId="{ABF5E3F6-19BE-41CF-8E7D-7382909A89F1}" srcOrd="7" destOrd="0" parTransId="{0673F3C0-EB59-462A-9EF2-DF373B1BE703}" sibTransId="{D754E8B3-5868-4EBA-9A7A-9EEEA5271416}"/>
    <dgm:cxn modelId="{A30A066A-FBA4-421C-8766-1F67E779A526}" type="presOf" srcId="{D44A8DCB-B009-4B7C-BDA3-F94A42C2567C}" destId="{D71B72FC-D02C-4B5D-8315-778C98D68DE8}" srcOrd="0" destOrd="0" presId="urn:microsoft.com/office/officeart/2005/8/layout/radial1"/>
    <dgm:cxn modelId="{A9055C33-D90A-4985-B7DC-E068CA7E9F81}" type="presOf" srcId="{C0742CF7-24D8-4F69-9435-C3A905D64CB9}" destId="{33F24855-472A-4D02-AC49-5CE764C4DBAB}" srcOrd="0" destOrd="0" presId="urn:microsoft.com/office/officeart/2005/8/layout/radial1"/>
    <dgm:cxn modelId="{33AA664E-7AE2-408F-95B2-271D4DC55EF1}" type="presOf" srcId="{DE819BF2-A513-4293-A923-FCDC68DDD0D7}" destId="{9F099F7A-DE03-4606-B45B-8821E162AF4A}" srcOrd="1" destOrd="0" presId="urn:microsoft.com/office/officeart/2005/8/layout/radial1"/>
    <dgm:cxn modelId="{973D86BC-06CE-49A1-A90A-68DA0A5234F4}" srcId="{EEF4FA17-2563-4896-ADF1-A25F123D84B2}" destId="{4F08A9DA-BA07-4F9C-8196-0E812B84FD33}" srcOrd="0" destOrd="0" parTransId="{35EE083A-82CF-4E6B-BBE3-53F8116F07CC}" sibTransId="{4B46058A-1950-4E82-B233-C0A10BE5E555}"/>
    <dgm:cxn modelId="{4536E79D-EDBE-491F-8872-C303B081ECBF}" type="presOf" srcId="{A2B30E04-65FE-4313-A996-89110D8367CD}" destId="{DFA79C03-EB57-430F-A362-E6535424D6EC}" srcOrd="0" destOrd="0" presId="urn:microsoft.com/office/officeart/2005/8/layout/radial1"/>
    <dgm:cxn modelId="{B966C124-16E4-4B4E-84C1-683D008B9F4D}" type="presOf" srcId="{2255E8BB-8651-4BB8-B055-ECAA3CD38991}" destId="{6DA1CAD8-237B-4CF8-BD4C-D5834E36DFE3}" srcOrd="0" destOrd="0" presId="urn:microsoft.com/office/officeart/2005/8/layout/radial1"/>
    <dgm:cxn modelId="{3507062C-0A0D-464D-A7DA-91F718A6F0C0}" type="presOf" srcId="{3BA1E7EB-F587-40BF-8C71-9B3B339E54A8}" destId="{E8DD633E-0F1F-4D87-B439-9FA2647D71E6}" srcOrd="1" destOrd="0" presId="urn:microsoft.com/office/officeart/2005/8/layout/radial1"/>
    <dgm:cxn modelId="{36671C28-E58E-4A48-A0EC-2F298BD2D975}" type="presOf" srcId="{3BA1E7EB-F587-40BF-8C71-9B3B339E54A8}" destId="{01C80172-B656-4B72-A595-45E37357682A}" srcOrd="0" destOrd="0" presId="urn:microsoft.com/office/officeart/2005/8/layout/radial1"/>
    <dgm:cxn modelId="{D2700FFD-9741-45D6-8D55-6CD274DF58EB}" type="presParOf" srcId="{4E0B5CD4-A61C-471A-8E7D-8C6799E1A19D}" destId="{CE44A8F8-E340-4EA2-A690-A76B77F86070}" srcOrd="0" destOrd="0" presId="urn:microsoft.com/office/officeart/2005/8/layout/radial1"/>
    <dgm:cxn modelId="{050063AC-050E-4DA4-9432-5E5D6469DEF2}" type="presParOf" srcId="{4E0B5CD4-A61C-471A-8E7D-8C6799E1A19D}" destId="{31067890-2280-4305-AD63-7FA506FC2A52}" srcOrd="1" destOrd="0" presId="urn:microsoft.com/office/officeart/2005/8/layout/radial1"/>
    <dgm:cxn modelId="{C04B0A65-AC07-41A9-9B23-80C1A06B9A99}" type="presParOf" srcId="{31067890-2280-4305-AD63-7FA506FC2A52}" destId="{320D13AD-55EF-4A90-BDEB-2E64960F1594}" srcOrd="0" destOrd="0" presId="urn:microsoft.com/office/officeart/2005/8/layout/radial1"/>
    <dgm:cxn modelId="{C77944FB-0621-42DC-B970-C048B76DFB17}" type="presParOf" srcId="{4E0B5CD4-A61C-471A-8E7D-8C6799E1A19D}" destId="{43335797-5700-4318-882D-1AD14AB21C06}" srcOrd="2" destOrd="0" presId="urn:microsoft.com/office/officeart/2005/8/layout/radial1"/>
    <dgm:cxn modelId="{7ED89A43-6B1A-4B66-9514-7558DC127286}" type="presParOf" srcId="{4E0B5CD4-A61C-471A-8E7D-8C6799E1A19D}" destId="{7403C991-FF1F-433B-8DAA-4B9FADB49300}" srcOrd="3" destOrd="0" presId="urn:microsoft.com/office/officeart/2005/8/layout/radial1"/>
    <dgm:cxn modelId="{1AF1C70E-E201-4C54-9CCB-09B7FDC0BBCA}" type="presParOf" srcId="{7403C991-FF1F-433B-8DAA-4B9FADB49300}" destId="{80D6C536-A451-4916-B3C5-94B305667DF3}" srcOrd="0" destOrd="0" presId="urn:microsoft.com/office/officeart/2005/8/layout/radial1"/>
    <dgm:cxn modelId="{0CA9BD07-53AF-4236-9F44-311F33A96FF5}" type="presParOf" srcId="{4E0B5CD4-A61C-471A-8E7D-8C6799E1A19D}" destId="{DFA79C03-EB57-430F-A362-E6535424D6EC}" srcOrd="4" destOrd="0" presId="urn:microsoft.com/office/officeart/2005/8/layout/radial1"/>
    <dgm:cxn modelId="{CF18E5F5-092C-4F8E-8AE9-6AB2C182B068}" type="presParOf" srcId="{4E0B5CD4-A61C-471A-8E7D-8C6799E1A19D}" destId="{4DA31F69-30B6-4867-A1F6-E09C651AD9B9}" srcOrd="5" destOrd="0" presId="urn:microsoft.com/office/officeart/2005/8/layout/radial1"/>
    <dgm:cxn modelId="{268DAFC3-03E7-428E-B364-EF46781856AE}" type="presParOf" srcId="{4DA31F69-30B6-4867-A1F6-E09C651AD9B9}" destId="{ED6FF53F-4565-491A-896D-EF5EC209D62B}" srcOrd="0" destOrd="0" presId="urn:microsoft.com/office/officeart/2005/8/layout/radial1"/>
    <dgm:cxn modelId="{C4FD38DE-5E87-467A-A4DF-1D12798CC844}" type="presParOf" srcId="{4E0B5CD4-A61C-471A-8E7D-8C6799E1A19D}" destId="{CA41535B-1E27-49A9-9A08-CFB079151586}" srcOrd="6" destOrd="0" presId="urn:microsoft.com/office/officeart/2005/8/layout/radial1"/>
    <dgm:cxn modelId="{58AD7E91-DF20-467B-A82B-5F8567AB89D7}" type="presParOf" srcId="{4E0B5CD4-A61C-471A-8E7D-8C6799E1A19D}" destId="{4A1AA9F5-F5EC-4CAA-B97D-46ED0ED2499B}" srcOrd="7" destOrd="0" presId="urn:microsoft.com/office/officeart/2005/8/layout/radial1"/>
    <dgm:cxn modelId="{B704B50A-AFA2-40AB-8816-6B5F8DE43B44}" type="presParOf" srcId="{4A1AA9F5-F5EC-4CAA-B97D-46ED0ED2499B}" destId="{A663B1FA-8E0D-4320-A0C5-91BA9149DC7D}" srcOrd="0" destOrd="0" presId="urn:microsoft.com/office/officeart/2005/8/layout/radial1"/>
    <dgm:cxn modelId="{E330609C-3F57-454E-8826-B99D7A3B27DA}" type="presParOf" srcId="{4E0B5CD4-A61C-471A-8E7D-8C6799E1A19D}" destId="{6DA1CAD8-237B-4CF8-BD4C-D5834E36DFE3}" srcOrd="8" destOrd="0" presId="urn:microsoft.com/office/officeart/2005/8/layout/radial1"/>
    <dgm:cxn modelId="{0957D1E7-C506-4096-8D96-0CA9AC8F64AF}" type="presParOf" srcId="{4E0B5CD4-A61C-471A-8E7D-8C6799E1A19D}" destId="{01C80172-B656-4B72-A595-45E37357682A}" srcOrd="9" destOrd="0" presId="urn:microsoft.com/office/officeart/2005/8/layout/radial1"/>
    <dgm:cxn modelId="{4FBC7A5E-E05B-4706-8732-3414CC5692E3}" type="presParOf" srcId="{01C80172-B656-4B72-A595-45E37357682A}" destId="{E8DD633E-0F1F-4D87-B439-9FA2647D71E6}" srcOrd="0" destOrd="0" presId="urn:microsoft.com/office/officeart/2005/8/layout/radial1"/>
    <dgm:cxn modelId="{46311F8F-3985-4515-BFAD-92CAF8BCF708}" type="presParOf" srcId="{4E0B5CD4-A61C-471A-8E7D-8C6799E1A19D}" destId="{33F24855-472A-4D02-AC49-5CE764C4DBAB}" srcOrd="10" destOrd="0" presId="urn:microsoft.com/office/officeart/2005/8/layout/radial1"/>
    <dgm:cxn modelId="{257E79B6-023F-41E7-B43C-1B649B01C5B3}" type="presParOf" srcId="{4E0B5CD4-A61C-471A-8E7D-8C6799E1A19D}" destId="{B81D8436-EE8E-4656-A366-872AEE961F72}" srcOrd="11" destOrd="0" presId="urn:microsoft.com/office/officeart/2005/8/layout/radial1"/>
    <dgm:cxn modelId="{CDB242BE-0FAD-4B7D-95F4-3FD910273C78}" type="presParOf" srcId="{B81D8436-EE8E-4656-A366-872AEE961F72}" destId="{819653C0-B3C5-45FE-A158-448FE0F91CEB}" srcOrd="0" destOrd="0" presId="urn:microsoft.com/office/officeart/2005/8/layout/radial1"/>
    <dgm:cxn modelId="{5DC238D8-F8CE-4C42-BCF2-DEA5CDE8FEA6}" type="presParOf" srcId="{4E0B5CD4-A61C-471A-8E7D-8C6799E1A19D}" destId="{D71B72FC-D02C-4B5D-8315-778C98D68DE8}" srcOrd="12" destOrd="0" presId="urn:microsoft.com/office/officeart/2005/8/layout/radial1"/>
    <dgm:cxn modelId="{B69AAB4E-0B44-48D5-A583-ED7642875AD5}" type="presParOf" srcId="{4E0B5CD4-A61C-471A-8E7D-8C6799E1A19D}" destId="{2FB46109-13F0-4134-920F-FFCF05007CCB}" srcOrd="13" destOrd="0" presId="urn:microsoft.com/office/officeart/2005/8/layout/radial1"/>
    <dgm:cxn modelId="{0AFF9A0C-844C-4736-A6F0-6D2A494B0CD5}" type="presParOf" srcId="{2FB46109-13F0-4134-920F-FFCF05007CCB}" destId="{9F099F7A-DE03-4606-B45B-8821E162AF4A}" srcOrd="0" destOrd="0" presId="urn:microsoft.com/office/officeart/2005/8/layout/radial1"/>
    <dgm:cxn modelId="{3F43723E-9681-4D35-8DA8-EB42C4C7FD13}" type="presParOf" srcId="{4E0B5CD4-A61C-471A-8E7D-8C6799E1A19D}" destId="{EB761AEA-D803-432B-B24E-389D4FF91074}" srcOrd="14" destOrd="0" presId="urn:microsoft.com/office/officeart/2005/8/layout/radial1"/>
    <dgm:cxn modelId="{29604225-90BA-411D-AF26-B8349B3C081F}" type="presParOf" srcId="{4E0B5CD4-A61C-471A-8E7D-8C6799E1A19D}" destId="{9266B5F7-7820-477C-A1BE-AD5E42F5846B}" srcOrd="15" destOrd="0" presId="urn:microsoft.com/office/officeart/2005/8/layout/radial1"/>
    <dgm:cxn modelId="{D72808B3-865C-4DD8-9767-250BBA01B1C6}" type="presParOf" srcId="{9266B5F7-7820-477C-A1BE-AD5E42F5846B}" destId="{8760494B-C44E-4B70-BC37-4320FA5E65C3}" srcOrd="0" destOrd="0" presId="urn:microsoft.com/office/officeart/2005/8/layout/radial1"/>
    <dgm:cxn modelId="{F6EFBCE5-9678-4A97-AAD3-32E3E410E042}" type="presParOf" srcId="{4E0B5CD4-A61C-471A-8E7D-8C6799E1A19D}" destId="{D928745D-DE0B-465D-975C-569BA27CDAD0}" srcOrd="16"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4A8F8-E340-4EA2-A690-A76B77F86070}">
      <dsp:nvSpPr>
        <dsp:cNvPr id="0" name=""/>
        <dsp:cNvSpPr/>
      </dsp:nvSpPr>
      <dsp:spPr>
        <a:xfrm>
          <a:off x="2290846" y="2028909"/>
          <a:ext cx="1180931" cy="11809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Connection</a:t>
          </a:r>
        </a:p>
      </dsp:txBody>
      <dsp:txXfrm>
        <a:off x="2463789" y="2201852"/>
        <a:ext cx="835045" cy="835045"/>
      </dsp:txXfrm>
    </dsp:sp>
    <dsp:sp modelId="{31067890-2280-4305-AD63-7FA506FC2A52}">
      <dsp:nvSpPr>
        <dsp:cNvPr id="0" name=""/>
        <dsp:cNvSpPr/>
      </dsp:nvSpPr>
      <dsp:spPr>
        <a:xfrm rot="16200000">
          <a:off x="2467037" y="1596190"/>
          <a:ext cx="828550" cy="36887"/>
        </a:xfrm>
        <a:custGeom>
          <a:avLst/>
          <a:gdLst/>
          <a:ahLst/>
          <a:cxnLst/>
          <a:rect l="0" t="0" r="0" b="0"/>
          <a:pathLst>
            <a:path>
              <a:moveTo>
                <a:pt x="0" y="18443"/>
              </a:moveTo>
              <a:lnTo>
                <a:pt x="828550" y="18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60598" y="1593920"/>
        <a:ext cx="41427" cy="41427"/>
      </dsp:txXfrm>
    </dsp:sp>
    <dsp:sp modelId="{43335797-5700-4318-882D-1AD14AB21C06}">
      <dsp:nvSpPr>
        <dsp:cNvPr id="0" name=""/>
        <dsp:cNvSpPr/>
      </dsp:nvSpPr>
      <dsp:spPr>
        <a:xfrm>
          <a:off x="2290846" y="19427"/>
          <a:ext cx="1180931" cy="11809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building social capital</a:t>
          </a:r>
        </a:p>
      </dsp:txBody>
      <dsp:txXfrm>
        <a:off x="2463789" y="192370"/>
        <a:ext cx="835045" cy="835045"/>
      </dsp:txXfrm>
    </dsp:sp>
    <dsp:sp modelId="{7403C991-FF1F-433B-8DAA-4B9FADB49300}">
      <dsp:nvSpPr>
        <dsp:cNvPr id="0" name=""/>
        <dsp:cNvSpPr/>
      </dsp:nvSpPr>
      <dsp:spPr>
        <a:xfrm rot="18886689">
          <a:off x="3155126" y="1840633"/>
          <a:ext cx="961236" cy="36887"/>
        </a:xfrm>
        <a:custGeom>
          <a:avLst/>
          <a:gdLst/>
          <a:ahLst/>
          <a:cxnLst/>
          <a:rect l="0" t="0" r="0" b="0"/>
          <a:pathLst>
            <a:path>
              <a:moveTo>
                <a:pt x="0" y="18443"/>
              </a:moveTo>
              <a:lnTo>
                <a:pt x="961236" y="18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11713" y="1835046"/>
        <a:ext cx="48061" cy="48061"/>
      </dsp:txXfrm>
    </dsp:sp>
    <dsp:sp modelId="{DFA79C03-EB57-430F-A362-E6535424D6EC}">
      <dsp:nvSpPr>
        <dsp:cNvPr id="0" name=""/>
        <dsp:cNvSpPr/>
      </dsp:nvSpPr>
      <dsp:spPr>
        <a:xfrm>
          <a:off x="3799711" y="508314"/>
          <a:ext cx="1180931" cy="11809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promoting literacy and reading for pleasure</a:t>
          </a:r>
        </a:p>
      </dsp:txBody>
      <dsp:txXfrm>
        <a:off x="3972654" y="681257"/>
        <a:ext cx="835045" cy="835045"/>
      </dsp:txXfrm>
    </dsp:sp>
    <dsp:sp modelId="{4DA31F69-30B6-4867-A1F6-E09C651AD9B9}">
      <dsp:nvSpPr>
        <dsp:cNvPr id="0" name=""/>
        <dsp:cNvSpPr/>
      </dsp:nvSpPr>
      <dsp:spPr>
        <a:xfrm rot="10871159">
          <a:off x="1526084" y="2580793"/>
          <a:ext cx="764970" cy="36887"/>
        </a:xfrm>
        <a:custGeom>
          <a:avLst/>
          <a:gdLst/>
          <a:ahLst/>
          <a:cxnLst/>
          <a:rect l="0" t="0" r="0" b="0"/>
          <a:pathLst>
            <a:path>
              <a:moveTo>
                <a:pt x="0" y="18443"/>
              </a:moveTo>
              <a:lnTo>
                <a:pt x="764970" y="18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889445" y="2580112"/>
        <a:ext cx="38248" cy="38248"/>
      </dsp:txXfrm>
    </dsp:sp>
    <dsp:sp modelId="{CA41535B-1E27-49A9-9A08-CFB079151586}">
      <dsp:nvSpPr>
        <dsp:cNvPr id="0" name=""/>
        <dsp:cNvSpPr/>
      </dsp:nvSpPr>
      <dsp:spPr>
        <a:xfrm>
          <a:off x="345362" y="1988633"/>
          <a:ext cx="1180931" cy="11809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accessibility</a:t>
          </a:r>
        </a:p>
        <a:p>
          <a:pPr lvl="0" algn="ctr" defTabSz="444500">
            <a:lnSpc>
              <a:spcPct val="90000"/>
            </a:lnSpc>
            <a:spcBef>
              <a:spcPct val="0"/>
            </a:spcBef>
            <a:spcAft>
              <a:spcPct val="35000"/>
            </a:spcAft>
          </a:pPr>
          <a:endParaRPr lang="en-GB" sz="1000" kern="1200"/>
        </a:p>
      </dsp:txBody>
      <dsp:txXfrm>
        <a:off x="518305" y="2161576"/>
        <a:ext cx="835045" cy="835045"/>
      </dsp:txXfrm>
    </dsp:sp>
    <dsp:sp modelId="{4A1AA9F5-F5EC-4CAA-B97D-46ED0ED2499B}">
      <dsp:nvSpPr>
        <dsp:cNvPr id="0" name=""/>
        <dsp:cNvSpPr/>
      </dsp:nvSpPr>
      <dsp:spPr>
        <a:xfrm rot="5576108">
          <a:off x="2428253" y="3592323"/>
          <a:ext cx="804456" cy="36887"/>
        </a:xfrm>
        <a:custGeom>
          <a:avLst/>
          <a:gdLst/>
          <a:ahLst/>
          <a:cxnLst/>
          <a:rect l="0" t="0" r="0" b="0"/>
          <a:pathLst>
            <a:path>
              <a:moveTo>
                <a:pt x="0" y="18443"/>
              </a:moveTo>
              <a:lnTo>
                <a:pt x="804456" y="18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810369" y="3590655"/>
        <a:ext cx="40222" cy="40222"/>
      </dsp:txXfrm>
    </dsp:sp>
    <dsp:sp modelId="{6DA1CAD8-237B-4CF8-BD4C-D5834E36DFE3}">
      <dsp:nvSpPr>
        <dsp:cNvPr id="0" name=""/>
        <dsp:cNvSpPr/>
      </dsp:nvSpPr>
      <dsp:spPr>
        <a:xfrm>
          <a:off x="2189184" y="4011692"/>
          <a:ext cx="1180931" cy="11809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contributing to community  health and well being</a:t>
          </a:r>
        </a:p>
      </dsp:txBody>
      <dsp:txXfrm>
        <a:off x="2362127" y="4184635"/>
        <a:ext cx="835045" cy="835045"/>
      </dsp:txXfrm>
    </dsp:sp>
    <dsp:sp modelId="{01C80172-B656-4B72-A595-45E37357682A}">
      <dsp:nvSpPr>
        <dsp:cNvPr id="0" name=""/>
        <dsp:cNvSpPr/>
      </dsp:nvSpPr>
      <dsp:spPr>
        <a:xfrm rot="8188803">
          <a:off x="1644086" y="3330475"/>
          <a:ext cx="937966" cy="36887"/>
        </a:xfrm>
        <a:custGeom>
          <a:avLst/>
          <a:gdLst/>
          <a:ahLst/>
          <a:cxnLst/>
          <a:rect l="0" t="0" r="0" b="0"/>
          <a:pathLst>
            <a:path>
              <a:moveTo>
                <a:pt x="0" y="18443"/>
              </a:moveTo>
              <a:lnTo>
                <a:pt x="937966" y="18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89620" y="3325469"/>
        <a:ext cx="46898" cy="46898"/>
      </dsp:txXfrm>
    </dsp:sp>
    <dsp:sp modelId="{33F24855-472A-4D02-AC49-5CE764C4DBAB}">
      <dsp:nvSpPr>
        <dsp:cNvPr id="0" name=""/>
        <dsp:cNvSpPr/>
      </dsp:nvSpPr>
      <dsp:spPr>
        <a:xfrm>
          <a:off x="754360" y="3487997"/>
          <a:ext cx="1180931" cy="11809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enhancing local culutral life</a:t>
          </a:r>
        </a:p>
      </dsp:txBody>
      <dsp:txXfrm>
        <a:off x="927303" y="3660940"/>
        <a:ext cx="835045" cy="835045"/>
      </dsp:txXfrm>
    </dsp:sp>
    <dsp:sp modelId="{B81D8436-EE8E-4656-A366-872AEE961F72}">
      <dsp:nvSpPr>
        <dsp:cNvPr id="0" name=""/>
        <dsp:cNvSpPr/>
      </dsp:nvSpPr>
      <dsp:spPr>
        <a:xfrm rot="2924113">
          <a:off x="3125290" y="3365907"/>
          <a:ext cx="854472" cy="36887"/>
        </a:xfrm>
        <a:custGeom>
          <a:avLst/>
          <a:gdLst/>
          <a:ahLst/>
          <a:cxnLst/>
          <a:rect l="0" t="0" r="0" b="0"/>
          <a:pathLst>
            <a:path>
              <a:moveTo>
                <a:pt x="0" y="18443"/>
              </a:moveTo>
              <a:lnTo>
                <a:pt x="854472" y="18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531165" y="3362988"/>
        <a:ext cx="42723" cy="42723"/>
      </dsp:txXfrm>
    </dsp:sp>
    <dsp:sp modelId="{D71B72FC-D02C-4B5D-8315-778C98D68DE8}">
      <dsp:nvSpPr>
        <dsp:cNvPr id="0" name=""/>
        <dsp:cNvSpPr/>
      </dsp:nvSpPr>
      <dsp:spPr>
        <a:xfrm>
          <a:off x="3633276" y="3558860"/>
          <a:ext cx="1180931" cy="11809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integrating digital technology into learning and reading lives</a:t>
          </a:r>
        </a:p>
      </dsp:txBody>
      <dsp:txXfrm>
        <a:off x="3806219" y="3731803"/>
        <a:ext cx="835045" cy="835045"/>
      </dsp:txXfrm>
    </dsp:sp>
    <dsp:sp modelId="{2FB46109-13F0-4134-920F-FFCF05007CCB}">
      <dsp:nvSpPr>
        <dsp:cNvPr id="0" name=""/>
        <dsp:cNvSpPr/>
      </dsp:nvSpPr>
      <dsp:spPr>
        <a:xfrm rot="21580587">
          <a:off x="3471761" y="2594979"/>
          <a:ext cx="927195" cy="36887"/>
        </a:xfrm>
        <a:custGeom>
          <a:avLst/>
          <a:gdLst/>
          <a:ahLst/>
          <a:cxnLst/>
          <a:rect l="0" t="0" r="0" b="0"/>
          <a:pathLst>
            <a:path>
              <a:moveTo>
                <a:pt x="0" y="18443"/>
              </a:moveTo>
              <a:lnTo>
                <a:pt x="927195" y="18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912179" y="2590242"/>
        <a:ext cx="46359" cy="46359"/>
      </dsp:txXfrm>
    </dsp:sp>
    <dsp:sp modelId="{EB761AEA-D803-432B-B24E-389D4FF91074}">
      <dsp:nvSpPr>
        <dsp:cNvPr id="0" name=""/>
        <dsp:cNvSpPr/>
      </dsp:nvSpPr>
      <dsp:spPr>
        <a:xfrm>
          <a:off x="4398940" y="2017004"/>
          <a:ext cx="1180931" cy="11809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 support for learning and personal exploration</a:t>
          </a:r>
        </a:p>
      </dsp:txBody>
      <dsp:txXfrm>
        <a:off x="4571883" y="2189947"/>
        <a:ext cx="835045" cy="835045"/>
      </dsp:txXfrm>
    </dsp:sp>
    <dsp:sp modelId="{9266B5F7-7820-477C-A1BE-AD5E42F5846B}">
      <dsp:nvSpPr>
        <dsp:cNvPr id="0" name=""/>
        <dsp:cNvSpPr/>
      </dsp:nvSpPr>
      <dsp:spPr>
        <a:xfrm rot="13500000">
          <a:off x="1756578" y="1890472"/>
          <a:ext cx="828550" cy="36887"/>
        </a:xfrm>
        <a:custGeom>
          <a:avLst/>
          <a:gdLst/>
          <a:ahLst/>
          <a:cxnLst/>
          <a:rect l="0" t="0" r="0" b="0"/>
          <a:pathLst>
            <a:path>
              <a:moveTo>
                <a:pt x="0" y="18443"/>
              </a:moveTo>
              <a:lnTo>
                <a:pt x="828550" y="18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150139" y="1888202"/>
        <a:ext cx="41427" cy="41427"/>
      </dsp:txXfrm>
    </dsp:sp>
    <dsp:sp modelId="{D928745D-DE0B-465D-975C-569BA27CDAD0}">
      <dsp:nvSpPr>
        <dsp:cNvPr id="0" name=""/>
        <dsp:cNvSpPr/>
      </dsp:nvSpPr>
      <dsp:spPr>
        <a:xfrm>
          <a:off x="869928" y="607991"/>
          <a:ext cx="1180931" cy="11809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trust and quality</a:t>
          </a:r>
        </a:p>
      </dsp:txBody>
      <dsp:txXfrm>
        <a:off x="1042871" y="780934"/>
        <a:ext cx="835045" cy="8350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43C0-3E49-430C-A042-6BF24195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BC6AEBF2</Template>
  <TotalTime>2</TotalTime>
  <Pages>1</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Sarah.Mears</dc:creator>
  <cp:lastModifiedBy>Sarah.Mears</cp:lastModifiedBy>
  <cp:revision>2</cp:revision>
  <cp:lastPrinted>2014-03-07T09:28:00Z</cp:lastPrinted>
  <dcterms:created xsi:type="dcterms:W3CDTF">2014-03-19T21:30:00Z</dcterms:created>
  <dcterms:modified xsi:type="dcterms:W3CDTF">2014-03-19T21:30:00Z</dcterms:modified>
</cp:coreProperties>
</file>